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color w:val="1F3864"/>
          <w:sz w:val="30"/>
          <w:szCs w:val="30"/>
        </w:rPr>
        <w:t xml:space="preserve">EXHIBIT A — SCOPE OF INQUIRY</w:t>
      </w:r>
    </w:p>
    <w:p>
      <w:pPr>
        <w:spacing w:after="160" w:before="0" w:line="276"/>
      </w:pPr>
      <w:r>
        <w:rPr>
          <w:rFonts w:ascii="Arial" w:cs="Arial" w:eastAsia="Arial" w:hAnsi="Arial"/>
          <w:b/>
          <w:bCs/>
          <w:color w:val="595959"/>
          <w:sz w:val="24"/>
          <w:szCs w:val="24"/>
        </w:rPr>
        <w:t xml:space="preserve">Independent Building Envelope / Roof Investigation</w:t>
      </w:r>
    </w:p>
    <w:p>
      <w:pPr>
        <w:pBdr>
          <w:bottom w:val="single" w:color="2E75B6" w:sz="6" w:space="1"/>
        </w:pBdr>
        <w:spacing w:after="12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BBBBB" w:sz="1"/>
              <w:left w:val="single" w:color="BBBBBB" w:sz="1"/>
              <w:bottom w:val="single" w:color="BBBBBB" w:sz="1"/>
              <w:right w:val="single" w:color="BBBBBB" w:sz="1"/>
            </w:tcBorders>
            <w:shd w:fill="EAF0F7" w:val="clear"/>
            <w:tcMar>
              <w:top w:type="dxa" w:w="60"/>
              <w:left w:type="dxa" w:w="110"/>
              <w:bottom w:type="dxa" w:w="60"/>
              <w:right w:type="dxa" w:w="110"/>
            </w:tcMar>
          </w:tcPr>
          <w:p>
            <w:r>
              <w:rPr>
                <w:rFonts w:ascii="Arial" w:cs="Arial" w:eastAsia="Arial" w:hAnsi="Arial"/>
                <w:b/>
                <w:bCs/>
                <w:color w:val="1F3864"/>
                <w:sz w:val="20"/>
                <w:szCs w:val="20"/>
              </w:rPr>
              <w:t xml:space="preserve">Prepared for:</w:t>
            </w:r>
          </w:p>
        </w:tc>
        <w:tc>
          <w:tcPr>
            <w:tcW w:type="dxa" w:w="6960"/>
            <w:tcBorders>
              <w:top w:val="single" w:color="BBBBBB" w:sz="1"/>
              <w:left w:val="single" w:color="BBBBBB" w:sz="1"/>
              <w:bottom w:val="single" w:color="BBBBBB" w:sz="1"/>
              <w:right w:val="single" w:color="BBBBBB" w:sz="1"/>
            </w:tcBorders>
            <w:tcMar>
              <w:top w:type="dxa" w:w="60"/>
              <w:left w:type="dxa" w:w="110"/>
              <w:bottom w:type="dxa" w:w="60"/>
              <w:right w:type="dxa" w:w="110"/>
            </w:tcMar>
          </w:tcPr>
          <w:p>
            <w:r>
              <w:rPr>
                <w:rFonts w:ascii="Arial" w:cs="Arial" w:eastAsia="Arial" w:hAnsi="Arial"/>
                <w:sz w:val="20"/>
                <w:szCs w:val="20"/>
              </w:rPr>
              <w:t xml:space="preserve">Cheval Club Condominium Association, 1426 N. Orleans Street, Chicago, IL 60610</w:t>
            </w:r>
          </w:p>
        </w:tc>
      </w:tr>
      <w:tr>
        <w:tc>
          <w:tcPr>
            <w:tcW w:type="dxa" w:w="2400"/>
            <w:tcBorders>
              <w:top w:val="single" w:color="BBBBBB" w:sz="1"/>
              <w:left w:val="single" w:color="BBBBBB" w:sz="1"/>
              <w:bottom w:val="single" w:color="BBBBBB" w:sz="1"/>
              <w:right w:val="single" w:color="BBBBBB" w:sz="1"/>
            </w:tcBorders>
            <w:shd w:fill="EAF0F7" w:val="clear"/>
            <w:tcMar>
              <w:top w:type="dxa" w:w="60"/>
              <w:left w:type="dxa" w:w="110"/>
              <w:bottom w:type="dxa" w:w="60"/>
              <w:right w:type="dxa" w:w="110"/>
            </w:tcMar>
          </w:tcPr>
          <w:p>
            <w:r>
              <w:rPr>
                <w:rFonts w:ascii="Arial" w:cs="Arial" w:eastAsia="Arial" w:hAnsi="Arial"/>
                <w:b/>
                <w:bCs/>
                <w:color w:val="1F3864"/>
                <w:sz w:val="20"/>
                <w:szCs w:val="20"/>
              </w:rPr>
              <w:t xml:space="preserve">Attention:</w:t>
            </w:r>
          </w:p>
        </w:tc>
        <w:tc>
          <w:tcPr>
            <w:tcW w:type="dxa" w:w="6960"/>
            <w:tcBorders>
              <w:top w:val="single" w:color="BBBBBB" w:sz="1"/>
              <w:left w:val="single" w:color="BBBBBB" w:sz="1"/>
              <w:bottom w:val="single" w:color="BBBBBB" w:sz="1"/>
              <w:right w:val="single" w:color="BBBBBB" w:sz="1"/>
            </w:tcBorders>
            <w:tcMar>
              <w:top w:type="dxa" w:w="60"/>
              <w:left w:type="dxa" w:w="110"/>
              <w:bottom w:type="dxa" w:w="60"/>
              <w:right w:type="dxa" w:w="110"/>
            </w:tcMar>
          </w:tcPr>
          <w:p>
            <w:r>
              <w:rPr>
                <w:rFonts w:ascii="Arial" w:cs="Arial" w:eastAsia="Arial" w:hAnsi="Arial"/>
                <w:sz w:val="20"/>
                <w:szCs w:val="20"/>
              </w:rPr>
              <w:t xml:space="preserve">Andy Mechavich, President — andy.mechavich@gmail.com</w:t>
            </w:r>
          </w:p>
        </w:tc>
      </w:tr>
      <w:tr>
        <w:tc>
          <w:tcPr>
            <w:tcW w:type="dxa" w:w="2400"/>
            <w:tcBorders>
              <w:top w:val="single" w:color="BBBBBB" w:sz="1"/>
              <w:left w:val="single" w:color="BBBBBB" w:sz="1"/>
              <w:bottom w:val="single" w:color="BBBBBB" w:sz="1"/>
              <w:right w:val="single" w:color="BBBBBB" w:sz="1"/>
            </w:tcBorders>
            <w:shd w:fill="EAF0F7" w:val="clear"/>
            <w:tcMar>
              <w:top w:type="dxa" w:w="60"/>
              <w:left w:type="dxa" w:w="110"/>
              <w:bottom w:type="dxa" w:w="60"/>
              <w:right w:type="dxa" w:w="110"/>
            </w:tcMar>
          </w:tcPr>
          <w:p>
            <w:r>
              <w:rPr>
                <w:rFonts w:ascii="Arial" w:cs="Arial" w:eastAsia="Arial" w:hAnsi="Arial"/>
                <w:b/>
                <w:bCs/>
                <w:color w:val="1F3864"/>
                <w:sz w:val="20"/>
                <w:szCs w:val="20"/>
              </w:rPr>
              <w:t xml:space="preserve">Consultant:</w:t>
            </w:r>
          </w:p>
        </w:tc>
        <w:tc>
          <w:tcPr>
            <w:tcW w:type="dxa" w:w="6960"/>
            <w:tcBorders>
              <w:top w:val="single" w:color="BBBBBB" w:sz="1"/>
              <w:left w:val="single" w:color="BBBBBB" w:sz="1"/>
              <w:bottom w:val="single" w:color="BBBBBB" w:sz="1"/>
              <w:right w:val="single" w:color="BBBBBB" w:sz="1"/>
            </w:tcBorders>
            <w:tcMar>
              <w:top w:type="dxa" w:w="60"/>
              <w:left w:type="dxa" w:w="110"/>
              <w:bottom w:type="dxa" w:w="60"/>
              <w:right w:type="dxa" w:w="110"/>
            </w:tcMar>
          </w:tcPr>
          <w:p>
            <w:r>
              <w:rPr>
                <w:rFonts w:ascii="Arial" w:cs="Arial" w:eastAsia="Arial" w:hAnsi="Arial"/>
                <w:sz w:val="20"/>
                <w:szCs w:val="20"/>
              </w:rPr>
              <w:t xml:space="preserve">Hutchinson Design Group, Ltd. (HDG)</w:t>
            </w:r>
          </w:p>
        </w:tc>
      </w:tr>
      <w:tr>
        <w:tc>
          <w:tcPr>
            <w:tcW w:type="dxa" w:w="2400"/>
            <w:tcBorders>
              <w:top w:val="single" w:color="BBBBBB" w:sz="1"/>
              <w:left w:val="single" w:color="BBBBBB" w:sz="1"/>
              <w:bottom w:val="single" w:color="BBBBBB" w:sz="1"/>
              <w:right w:val="single" w:color="BBBBBB" w:sz="1"/>
            </w:tcBorders>
            <w:shd w:fill="EAF0F7" w:val="clear"/>
            <w:tcMar>
              <w:top w:type="dxa" w:w="60"/>
              <w:left w:type="dxa" w:w="110"/>
              <w:bottom w:type="dxa" w:w="60"/>
              <w:right w:type="dxa" w:w="110"/>
            </w:tcMar>
          </w:tcPr>
          <w:p>
            <w:r>
              <w:rPr>
                <w:rFonts w:ascii="Arial" w:cs="Arial" w:eastAsia="Arial" w:hAnsi="Arial"/>
                <w:b/>
                <w:bCs/>
                <w:color w:val="1F3864"/>
                <w:sz w:val="20"/>
                <w:szCs w:val="20"/>
              </w:rPr>
              <w:t xml:space="preserve">Attachment to:</w:t>
            </w:r>
          </w:p>
        </w:tc>
        <w:tc>
          <w:tcPr>
            <w:tcW w:type="dxa" w:w="6960"/>
            <w:tcBorders>
              <w:top w:val="single" w:color="BBBBBB" w:sz="1"/>
              <w:left w:val="single" w:color="BBBBBB" w:sz="1"/>
              <w:bottom w:val="single" w:color="BBBBBB" w:sz="1"/>
              <w:right w:val="single" w:color="BBBBBB" w:sz="1"/>
            </w:tcBorders>
            <w:tcMar>
              <w:top w:type="dxa" w:w="60"/>
              <w:left w:type="dxa" w:w="110"/>
              <w:bottom w:type="dxa" w:w="60"/>
              <w:right w:type="dxa" w:w="110"/>
            </w:tcMar>
          </w:tcPr>
          <w:p>
            <w:r>
              <w:rPr>
                <w:rFonts w:ascii="Arial" w:cs="Arial" w:eastAsia="Arial" w:hAnsi="Arial"/>
                <w:sz w:val="20"/>
                <w:szCs w:val="20"/>
              </w:rPr>
              <w:t xml:space="preserve">HDG Professional Services Offer dated May 14, 2026 (Building Envelope Consulting)</w:t>
            </w:r>
          </w:p>
        </w:tc>
      </w:tr>
      <w:tr>
        <w:tc>
          <w:tcPr>
            <w:tcW w:type="dxa" w:w="2400"/>
            <w:tcBorders>
              <w:top w:val="single" w:color="BBBBBB" w:sz="1"/>
              <w:left w:val="single" w:color="BBBBBB" w:sz="1"/>
              <w:bottom w:val="single" w:color="BBBBBB" w:sz="1"/>
              <w:right w:val="single" w:color="BBBBBB" w:sz="1"/>
            </w:tcBorders>
            <w:shd w:fill="EAF0F7" w:val="clear"/>
            <w:tcMar>
              <w:top w:type="dxa" w:w="60"/>
              <w:left w:type="dxa" w:w="110"/>
              <w:bottom w:type="dxa" w:w="60"/>
              <w:right w:type="dxa" w:w="110"/>
            </w:tcMar>
          </w:tcPr>
          <w:p>
            <w:r>
              <w:rPr>
                <w:rFonts w:ascii="Arial" w:cs="Arial" w:eastAsia="Arial" w:hAnsi="Arial"/>
                <w:b/>
                <w:bCs/>
                <w:color w:val="1F3864"/>
                <w:sz w:val="20"/>
                <w:szCs w:val="20"/>
              </w:rPr>
              <w:t xml:space="preserve">Engagement basis:</w:t>
            </w:r>
          </w:p>
        </w:tc>
        <w:tc>
          <w:tcPr>
            <w:tcW w:type="dxa" w:w="6960"/>
            <w:tcBorders>
              <w:top w:val="single" w:color="BBBBBB" w:sz="1"/>
              <w:left w:val="single" w:color="BBBBBB" w:sz="1"/>
              <w:bottom w:val="single" w:color="BBBBBB" w:sz="1"/>
              <w:right w:val="single" w:color="BBBBBB" w:sz="1"/>
            </w:tcBorders>
            <w:tcMar>
              <w:top w:type="dxa" w:w="60"/>
              <w:left w:type="dxa" w:w="110"/>
              <w:bottom w:type="dxa" w:w="60"/>
              <w:right w:type="dxa" w:w="110"/>
            </w:tcMar>
          </w:tcPr>
          <w:p>
            <w:r>
              <w:rPr>
                <w:rFonts w:ascii="Arial" w:cs="Arial" w:eastAsia="Arial" w:hAnsi="Arial"/>
                <w:sz w:val="20"/>
                <w:szCs w:val="20"/>
              </w:rPr>
              <w:t xml:space="preserve">Time and material; independent fact-finding and recommendations</w:t>
            </w:r>
          </w:p>
        </w:tc>
      </w:tr>
      <w:tr>
        <w:tc>
          <w:tcPr>
            <w:tcW w:type="dxa" w:w="2400"/>
            <w:tcBorders>
              <w:top w:val="single" w:color="BBBBBB" w:sz="1"/>
              <w:left w:val="single" w:color="BBBBBB" w:sz="1"/>
              <w:bottom w:val="single" w:color="BBBBBB" w:sz="1"/>
              <w:right w:val="single" w:color="BBBBBB" w:sz="1"/>
            </w:tcBorders>
            <w:shd w:fill="EAF0F7" w:val="clear"/>
            <w:tcMar>
              <w:top w:type="dxa" w:w="60"/>
              <w:left w:type="dxa" w:w="110"/>
              <w:bottom w:type="dxa" w:w="60"/>
              <w:right w:type="dxa" w:w="110"/>
            </w:tcMar>
          </w:tcPr>
          <w:p>
            <w:r>
              <w:rPr>
                <w:rFonts w:ascii="Arial" w:cs="Arial" w:eastAsia="Arial" w:hAnsi="Arial"/>
                <w:b/>
                <w:bCs/>
                <w:color w:val="1F3864"/>
                <w:sz w:val="20"/>
                <w:szCs w:val="20"/>
              </w:rPr>
              <w:t xml:space="preserve">Date of exhibit:</w:t>
            </w:r>
          </w:p>
        </w:tc>
        <w:tc>
          <w:tcPr>
            <w:tcW w:type="dxa" w:w="6960"/>
            <w:tcBorders>
              <w:top w:val="single" w:color="BBBBBB" w:sz="1"/>
              <w:left w:val="single" w:color="BBBBBB" w:sz="1"/>
              <w:bottom w:val="single" w:color="BBBBBB" w:sz="1"/>
              <w:right w:val="single" w:color="BBBBBB" w:sz="1"/>
            </w:tcBorders>
            <w:tcMar>
              <w:top w:type="dxa" w:w="60"/>
              <w:left w:type="dxa" w:w="110"/>
              <w:bottom w:type="dxa" w:w="60"/>
              <w:right w:type="dxa" w:w="110"/>
            </w:tcMar>
          </w:tcPr>
          <w:p>
            <w:r>
              <w:rPr>
                <w:rFonts w:ascii="Arial" w:cs="Arial" w:eastAsia="Arial" w:hAnsi="Arial"/>
                <w:sz w:val="20"/>
                <w:szCs w:val="20"/>
              </w:rPr>
              <w:t xml:space="preserve">May 28, 2026</w:t>
            </w:r>
          </w:p>
        </w:tc>
      </w:tr>
    </w:tbl>
    <w:p>
      <w:pPr>
        <w:spacing w:after="60" w:before="0" w:line="276"/>
      </w:pPr>
      <w:r>
        <w:rPr>
          <w:rFonts w:ascii="Arial" w:cs="Arial" w:eastAsia="Arial" w:hAnsi="Arial"/>
          <w:sz w:val="22"/>
          <w:szCs w:val="22"/>
        </w:rPr>
        <w:t xml:space="preserve"/>
      </w:r>
    </w:p>
    <w:p>
      <w:pPr>
        <w:pStyle w:val="Heading1"/>
        <w:spacing w:after="140" w:before="280"/>
      </w:pPr>
      <w:r>
        <w:rPr>
          <w:rFonts w:ascii="Arial" w:cs="Arial" w:eastAsia="Arial" w:hAnsi="Arial"/>
        </w:rPr>
        <w:t xml:space="preserve">1. Purpose and How to Use This Document</w:t>
      </w:r>
    </w:p>
    <w:p>
      <w:pPr>
        <w:spacing w:after="120" w:before="0" w:line="276"/>
      </w:pPr>
      <w:r>
        <w:rPr>
          <w:rFonts w:ascii="Arial" w:cs="Arial" w:eastAsia="Arial" w:hAnsi="Arial"/>
          <w:sz w:val="22"/>
          <w:szCs w:val="22"/>
        </w:rPr>
        <w:t xml:space="preserve">This exhibit sets out, in detail, what the Board of the Cheval Club Condominium Association is asking Hutchinson Design Group (HDG) to investigate and report on regarding the recently installed roof system. It is intended to define the engagement, to give HDG a complete factual starting point drawn from the existing project record, and to serve as a reference for inspectors, the manufacturer, and the Association's counsel as to the questions the Board is seeking to answer.</w:t>
      </w:r>
    </w:p>
    <w:p>
      <w:pPr>
        <w:spacing w:after="120" w:before="0" w:line="276"/>
      </w:pPr>
      <w:r>
        <w:rPr>
          <w:rFonts w:ascii="Arial" w:cs="Arial" w:eastAsia="Arial" w:hAnsi="Arial"/>
          <w:sz w:val="22"/>
          <w:szCs w:val="22"/>
        </w:rPr>
        <w:t xml:space="preserve">Each work item below is presented in two parts: what is already on record from the existing documents (so HDG is not starting from a blank page), and the specific questions the Board would like HDG to independently determine. Nothing in this exhibit is intended to direct HDG's conclusions; the Board is seeking HDG's independent professional judgment. Statements attributed to Kipcon or to the contractor reflect their positions as stated in the project record and are not findings.</w:t>
      </w:r>
    </w:p>
    <w:p>
      <w:pPr>
        <w:pStyle w:val="Heading1"/>
        <w:spacing w:after="140" w:before="280"/>
      </w:pPr>
      <w:r>
        <w:rPr>
          <w:rFonts w:ascii="Arial" w:cs="Arial" w:eastAsia="Arial" w:hAnsi="Arial"/>
        </w:rPr>
        <w:t xml:space="preserve">2. Background</w:t>
      </w:r>
    </w:p>
    <w:p>
      <w:pPr>
        <w:spacing w:after="120" w:before="0" w:line="276"/>
      </w:pPr>
      <w:r>
        <w:rPr>
          <w:rFonts w:ascii="Arial" w:cs="Arial" w:eastAsia="Arial" w:hAnsi="Arial"/>
          <w:sz w:val="22"/>
          <w:szCs w:val="22"/>
        </w:rPr>
        <w:t xml:space="preserve">The Association is a single six-story masonry residential building at 1426 N. Orleans Street, Chicago, with an occupied rooftop paver deck on pedestals over most of the roof area. The building has a long history of water infiltration, attributed in part to the absence of any insulation board between the concrete deck and the prior membrane(s).</w:t>
      </w:r>
    </w:p>
    <w:p>
      <w:pPr>
        <w:spacing w:after="120" w:before="0" w:line="276"/>
      </w:pPr>
      <w:r>
        <w:rPr>
          <w:rFonts w:ascii="Arial" w:cs="Arial" w:eastAsia="Arial" w:hAnsi="Arial"/>
          <w:sz w:val="22"/>
          <w:szCs w:val="22"/>
        </w:rPr>
        <w:t xml:space="preserve">In 2025 the Association undertook a full roof replacement. Kipcon Great Lakes LLC prepared the roof specification (Project No. 5555-625, July 17, 2025) and a companion masonry specification (Project No. 5555-626) and was engaged for inspection and contract administration. Ready Home, Inc. (Darek Pyrc, President) was the contractor for both. The roof and deck contract totaled $374,123; the masonry contract totaled $94,000. The roof membrane system specified was a GAF SBS modified bitumen assembly.</w:t>
      </w:r>
    </w:p>
    <w:p>
      <w:pPr>
        <w:spacing w:after="120" w:before="0" w:line="276"/>
      </w:pPr>
      <w:r>
        <w:rPr>
          <w:rFonts w:ascii="Arial" w:cs="Arial" w:eastAsia="Arial" w:hAnsi="Arial"/>
          <w:sz w:val="22"/>
          <w:szCs w:val="22"/>
        </w:rPr>
        <w:t xml:space="preserve">Approximately three months after completion, membrane seam damage occurred on the east side of the roof. An independent impedance moisture scan (Skyline Solutions RAM, April 8, 2026) reported elevated moisture across roughly 80% of the scanned area and identified several drain and assembly conditions. A number of questions remain open and unresolved between the existing vendors, which is the reason for retaining HDG as an independent consultant.</w:t>
      </w:r>
    </w:p>
    <w:p>
      <w:pPr>
        <w:pStyle w:val="Heading1"/>
        <w:spacing w:after="140" w:before="280"/>
      </w:pPr>
      <w:r>
        <w:rPr>
          <w:rFonts w:ascii="Arial" w:cs="Arial" w:eastAsia="Arial" w:hAnsi="Arial"/>
        </w:rPr>
        <w:t xml:space="preserve">3. Reference Documents Provided to HDG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BBBBBB" w:sz="1"/>
              <w:left w:val="single" w:color="BBBBBB" w:sz="1"/>
              <w:bottom w:val="single" w:color="BBBBBB" w:sz="1"/>
              <w:right w:val="single" w:color="BBBBBB" w:sz="1"/>
            </w:tcBorders>
            <w:shd w:fill="1F3864" w:val="clear"/>
            <w:tcMar>
              <w:top w:type="dxa" w:w="70"/>
              <w:left w:type="dxa" w:w="110"/>
              <w:bottom w:type="dxa" w:w="70"/>
              <w:right w:type="dxa" w:w="110"/>
            </w:tcMar>
          </w:tcPr>
          <w:p>
            <w:r>
              <w:rPr>
                <w:rFonts w:ascii="Arial" w:cs="Arial" w:eastAsia="Arial" w:hAnsi="Arial"/>
                <w:b/>
                <w:bCs/>
                <w:color w:val="FFFFFF"/>
                <w:sz w:val="20"/>
                <w:szCs w:val="20"/>
              </w:rPr>
              <w:t xml:space="preserve">Document</w:t>
            </w:r>
          </w:p>
        </w:tc>
        <w:tc>
          <w:tcPr>
            <w:tcW w:type="dxa" w:w="6360"/>
            <w:tcBorders>
              <w:top w:val="single" w:color="BBBBBB" w:sz="1"/>
              <w:left w:val="single" w:color="BBBBBB" w:sz="1"/>
              <w:bottom w:val="single" w:color="BBBBBB" w:sz="1"/>
              <w:right w:val="single" w:color="BBBBBB" w:sz="1"/>
            </w:tcBorders>
            <w:shd w:fill="1F3864" w:val="clear"/>
            <w:tcMar>
              <w:top w:type="dxa" w:w="70"/>
              <w:left w:type="dxa" w:w="110"/>
              <w:bottom w:type="dxa" w:w="70"/>
              <w:right w:type="dxa" w:w="110"/>
            </w:tcMar>
          </w:tcPr>
          <w:p>
            <w:r>
              <w:rPr>
                <w:rFonts w:ascii="Arial" w:cs="Arial" w:eastAsia="Arial" w:hAnsi="Arial"/>
                <w:b/>
                <w:bCs/>
                <w:color w:val="FFFFFF"/>
                <w:sz w:val="20"/>
                <w:szCs w:val="20"/>
              </w:rPr>
              <w:t xml:space="preserve">Description</w:t>
            </w:r>
          </w:p>
        </w:tc>
      </w:tr>
      <w:tr>
        <w:tc>
          <w:tcPr>
            <w:tcW w:type="dxa" w:w="30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bCs/>
                <w:color w:val="000000"/>
                <w:sz w:val="20"/>
                <w:szCs w:val="20"/>
              </w:rPr>
              <w:t xml:space="preserve">Kipcon roof specification</w:t>
            </w:r>
          </w:p>
        </w:tc>
        <w:tc>
          <w:tcPr>
            <w:tcW w:type="dxa" w:w="63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val="false"/>
                <w:bCs w:val="false"/>
                <w:color w:val="000000"/>
                <w:sz w:val="20"/>
                <w:szCs w:val="20"/>
              </w:rPr>
              <w:t xml:space="preserve">Roof Replacement, Project No. 5555-625, July 17, 2025 (executed)</w:t>
            </w:r>
          </w:p>
        </w:tc>
      </w:tr>
      <w:tr>
        <w:tc>
          <w:tcPr>
            <w:tcW w:type="dxa" w:w="30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bCs/>
                <w:color w:val="000000"/>
                <w:sz w:val="20"/>
                <w:szCs w:val="20"/>
              </w:rPr>
              <w:t xml:space="preserve">Kipcon masonry specification</w:t>
            </w:r>
          </w:p>
        </w:tc>
        <w:tc>
          <w:tcPr>
            <w:tcW w:type="dxa" w:w="63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val="false"/>
                <w:bCs w:val="false"/>
                <w:color w:val="000000"/>
                <w:sz w:val="20"/>
                <w:szCs w:val="20"/>
              </w:rPr>
              <w:t xml:space="preserve">Masonry Replacement &amp; Repairs, Project No. 5555-626, July 2025 (executed)</w:t>
            </w:r>
          </w:p>
        </w:tc>
      </w:tr>
      <w:tr>
        <w:tc>
          <w:tcPr>
            <w:tcW w:type="dxa" w:w="30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bCs/>
                <w:color w:val="000000"/>
                <w:sz w:val="20"/>
                <w:szCs w:val="20"/>
              </w:rPr>
              <w:t xml:space="preserve">Preliminary bid documents</w:t>
            </w:r>
          </w:p>
        </w:tc>
        <w:tc>
          <w:tcPr>
            <w:tcW w:type="dxa" w:w="63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val="false"/>
                <w:bCs w:val="false"/>
                <w:color w:val="000000"/>
                <w:sz w:val="20"/>
                <w:szCs w:val="20"/>
              </w:rPr>
              <w:t xml:space="preserve">Kipcon, March 2025 (scope and pricing basis)</w:t>
            </w:r>
          </w:p>
        </w:tc>
      </w:tr>
      <w:tr>
        <w:tc>
          <w:tcPr>
            <w:tcW w:type="dxa" w:w="30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bCs/>
                <w:color w:val="000000"/>
                <w:sz w:val="20"/>
                <w:szCs w:val="20"/>
              </w:rPr>
              <w:t xml:space="preserve">City of Chicago building permit</w:t>
            </w:r>
          </w:p>
        </w:tc>
        <w:tc>
          <w:tcPr>
            <w:tcW w:type="dxa" w:w="63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val="false"/>
                <w:bCs w:val="false"/>
                <w:color w:val="000000"/>
                <w:sz w:val="20"/>
                <w:szCs w:val="20"/>
              </w:rPr>
              <w:t xml:space="preserve">Express Permit (“Roof Replacement”), applied 9/2/2025, issued 9/3/2025; states tear-off scope, 8,000 SF, mineral-surfaced roll roofing, contractor license 104017069 (address shown as 1424 N. Orleans St)</w:t>
            </w:r>
          </w:p>
        </w:tc>
      </w:tr>
      <w:tr>
        <w:tc>
          <w:tcPr>
            <w:tcW w:type="dxa" w:w="30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bCs/>
                <w:color w:val="000000"/>
                <w:sz w:val="20"/>
                <w:szCs w:val="20"/>
              </w:rPr>
              <w:t xml:space="preserve">Kipcon engagement proposal</w:t>
            </w:r>
          </w:p>
        </w:tc>
        <w:tc>
          <w:tcPr>
            <w:tcW w:type="dxa" w:w="63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val="false"/>
                <w:bCs w:val="false"/>
                <w:color w:val="000000"/>
                <w:sz w:val="20"/>
                <w:szCs w:val="20"/>
              </w:rPr>
              <w:t xml:space="preserve">Inspection / Specifications / Bidding / Contract Administration, Proposal No. RoofSpec-012125-04GL</w:t>
            </w:r>
          </w:p>
        </w:tc>
      </w:tr>
      <w:tr>
        <w:tc>
          <w:tcPr>
            <w:tcW w:type="dxa" w:w="30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bCs/>
                <w:color w:val="000000"/>
                <w:sz w:val="20"/>
                <w:szCs w:val="20"/>
              </w:rPr>
              <w:t xml:space="preserve">Kipcon “Response to HOA”</w:t>
            </w:r>
          </w:p>
        </w:tc>
        <w:tc>
          <w:tcPr>
            <w:tcW w:type="dxa" w:w="63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val="false"/>
                <w:bCs w:val="false"/>
                <w:color w:val="000000"/>
                <w:sz w:val="20"/>
                <w:szCs w:val="20"/>
              </w:rPr>
              <w:t xml:space="preserve">Narrative addressing deviations, tear-off, insulation, coverboard, drains, and damage (with tear-off / install photos)</w:t>
            </w:r>
          </w:p>
        </w:tc>
      </w:tr>
      <w:tr>
        <w:tc>
          <w:tcPr>
            <w:tcW w:type="dxa" w:w="30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bCs/>
                <w:color w:val="000000"/>
                <w:sz w:val="20"/>
                <w:szCs w:val="20"/>
              </w:rPr>
              <w:t xml:space="preserve">Skyline impedance scan report</w:t>
            </w:r>
          </w:p>
        </w:tc>
        <w:tc>
          <w:tcPr>
            <w:tcW w:type="dxa" w:w="63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val="false"/>
                <w:bCs w:val="false"/>
                <w:color w:val="000000"/>
                <w:sz w:val="20"/>
                <w:szCs w:val="20"/>
              </w:rPr>
              <w:t xml:space="preserve">Visual inspection + Tramex impedance survey, April 8, 2026; includes expired GAF guarantee as Exhibit A</w:t>
            </w:r>
          </w:p>
        </w:tc>
      </w:tr>
      <w:tr>
        <w:tc>
          <w:tcPr>
            <w:tcW w:type="dxa" w:w="30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bCs/>
                <w:color w:val="000000"/>
                <w:sz w:val="20"/>
                <w:szCs w:val="20"/>
              </w:rPr>
              <w:t xml:space="preserve">Field photographs</w:t>
            </w:r>
          </w:p>
        </w:tc>
        <w:tc>
          <w:tcPr>
            <w:tcW w:type="dxa" w:w="63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val="false"/>
                <w:bCs w:val="false"/>
                <w:color w:val="000000"/>
                <w:sz w:val="20"/>
                <w:szCs w:val="20"/>
              </w:rPr>
              <w:t xml:space="preserve">Board photographs of the exposed membrane and drains with decking lifted</w:t>
            </w:r>
          </w:p>
        </w:tc>
      </w:tr>
    </w:tbl>
    <w:p>
      <w:pPr>
        <w:spacing w:after="40" w:before="0" w:line="276"/>
      </w:pPr>
      <w:r>
        <w:rPr>
          <w:rFonts w:ascii="Arial" w:cs="Arial" w:eastAsia="Arial" w:hAnsi="Arial"/>
          <w:sz w:val="22"/>
          <w:szCs w:val="22"/>
        </w:rPr>
        <w:t xml:space="preserve"/>
      </w:r>
    </w:p>
    <w:p>
      <w:pPr>
        <w:spacing w:after="120" w:before="0" w:line="276"/>
      </w:pPr>
      <w:r>
        <w:rPr>
          <w:rFonts w:ascii="Arial" w:cs="Arial" w:eastAsia="Arial" w:hAnsi="Arial"/>
          <w:b/>
          <w:bCs/>
          <w:sz w:val="22"/>
          <w:szCs w:val="22"/>
        </w:rPr>
        <w:t xml:space="preserve">Note: </w:t>
      </w:r>
      <w:r>
        <w:rPr>
          <w:rFonts w:ascii="Arial" w:cs="Arial" w:eastAsia="Arial" w:hAnsi="Arial"/>
          <w:sz w:val="22"/>
          <w:szCs w:val="22"/>
        </w:rPr>
        <w:t xml:space="preserve">The specifications and the “Response to HOA” were delivered as scanned images without a text layer; where this exhibit quotes specification language, HDG should confirm against the executed originals.</w:t>
      </w:r>
    </w:p>
    <w:p>
      <w:pPr>
        <w:pStyle w:val="Heading1"/>
        <w:spacing w:after="140" w:before="280"/>
      </w:pPr>
      <w:r>
        <w:rPr>
          <w:rFonts w:ascii="Arial" w:cs="Arial" w:eastAsia="Arial" w:hAnsi="Arial"/>
        </w:rPr>
        <w:t xml:space="preserve">4. Objectives</w:t>
      </w:r>
    </w:p>
    <w:p>
      <w:pPr>
        <w:spacing w:after="120" w:before="0" w:line="276"/>
      </w:pPr>
      <w:r>
        <w:rPr>
          <w:rFonts w:ascii="Arial" w:cs="Arial" w:eastAsia="Arial" w:hAnsi="Arial"/>
          <w:sz w:val="22"/>
          <w:szCs w:val="22"/>
        </w:rPr>
        <w:t xml:space="preserve">The Board is seeking facts about the installed roof and potential recommendations. At a high level, the engagement has six objectives:</w:t>
      </w:r>
    </w:p>
    <w:p>
      <w:pPr>
        <w:pStyle w:val="ListParagraph"/>
        <w:numPr>
          <w:ilvl w:val="0"/>
          <w:numId w:val="2"/>
        </w:numPr>
        <w:spacing w:after="70" w:line="276"/>
      </w:pPr>
      <w:r>
        <w:rPr>
          <w:rFonts w:ascii="Arial" w:cs="Arial" w:eastAsia="Arial" w:hAnsi="Arial"/>
          <w:sz w:val="22"/>
          <w:szCs w:val="22"/>
        </w:rPr>
        <w:t xml:space="preserve">Determine responsibility (or HDG's professional opinion) for the drain backup, leak, and damaged east-side roof area.</w:t>
      </w:r>
    </w:p>
    <w:p>
      <w:pPr>
        <w:pStyle w:val="ListParagraph"/>
        <w:numPr>
          <w:ilvl w:val="0"/>
          <w:numId w:val="2"/>
        </w:numPr>
        <w:spacing w:after="70" w:line="276"/>
      </w:pPr>
      <w:r>
        <w:rPr>
          <w:rFonts w:ascii="Arial" w:cs="Arial" w:eastAsia="Arial" w:hAnsi="Arial"/>
          <w:sz w:val="22"/>
          <w:szCs w:val="22"/>
        </w:rPr>
        <w:t xml:space="preserve">Assess the west side and balance of the roof for potential leaks and concealed damage, including verification of the reported moisture.</w:t>
      </w:r>
    </w:p>
    <w:p>
      <w:pPr>
        <w:pStyle w:val="ListParagraph"/>
        <w:numPr>
          <w:ilvl w:val="0"/>
          <w:numId w:val="2"/>
        </w:numPr>
        <w:spacing w:after="70" w:line="276"/>
      </w:pPr>
      <w:r>
        <w:rPr>
          <w:rFonts w:ascii="Arial" w:cs="Arial" w:eastAsia="Arial" w:hAnsi="Arial"/>
          <w:sz w:val="22"/>
          <w:szCs w:val="22"/>
        </w:rPr>
        <w:t xml:space="preserve">Assess the workmanship of the new roof against (1) the executed contract specifications and (2) generally accepted roofing practice and manufacturer requirements.</w:t>
      </w:r>
    </w:p>
    <w:p>
      <w:pPr>
        <w:pStyle w:val="ListParagraph"/>
        <w:numPr>
          <w:ilvl w:val="0"/>
          <w:numId w:val="2"/>
        </w:numPr>
        <w:spacing w:after="70" w:line="276"/>
      </w:pPr>
      <w:r>
        <w:rPr>
          <w:rFonts w:ascii="Arial" w:cs="Arial" w:eastAsia="Arial" w:hAnsi="Arial"/>
          <w:sz w:val="22"/>
          <w:szCs w:val="22"/>
        </w:rPr>
        <w:t xml:space="preserve">Determine the number of roofing layers now in place and whether the assembly and permit comply with the City of Chicago code.</w:t>
      </w:r>
    </w:p>
    <w:p>
      <w:pPr>
        <w:pStyle w:val="ListParagraph"/>
        <w:numPr>
          <w:ilvl w:val="0"/>
          <w:numId w:val="2"/>
        </w:numPr>
        <w:spacing w:after="70" w:line="276"/>
      </w:pPr>
      <w:r>
        <w:rPr>
          <w:rFonts w:ascii="Arial" w:cs="Arial" w:eastAsia="Arial" w:hAnsi="Arial"/>
          <w:sz w:val="22"/>
          <w:szCs w:val="22"/>
        </w:rPr>
        <w:t xml:space="preserve">Determine the manufacturer (GAF) warranty status for the new assembly.</w:t>
      </w:r>
    </w:p>
    <w:p>
      <w:pPr>
        <w:pStyle w:val="ListParagraph"/>
        <w:numPr>
          <w:ilvl w:val="0"/>
          <w:numId w:val="2"/>
        </w:numPr>
        <w:spacing w:after="70" w:line="276"/>
      </w:pPr>
      <w:r>
        <w:rPr>
          <w:rFonts w:ascii="Arial" w:cs="Arial" w:eastAsia="Arial" w:hAnsi="Arial"/>
          <w:sz w:val="22"/>
          <w:szCs w:val="22"/>
        </w:rPr>
        <w:t xml:space="preserve">Develop a clear set of questions and concerns for the Board to put to its existing vendors (Kipcon and Ready Home).</w:t>
      </w:r>
    </w:p>
    <w:p>
      <w:pPr>
        <w:pStyle w:val="Heading1"/>
        <w:spacing w:after="140" w:before="280"/>
      </w:pPr>
      <w:r>
        <w:rPr>
          <w:rFonts w:ascii="Arial" w:cs="Arial" w:eastAsia="Arial" w:hAnsi="Arial"/>
        </w:rPr>
        <w:t xml:space="preserve">5. Detailed Scope of Inquiry</w:t>
      </w:r>
    </w:p>
    <w:p>
      <w:pPr>
        <w:spacing w:after="120" w:before="0" w:line="276"/>
      </w:pPr>
      <w:r>
        <w:rPr>
          <w:rFonts w:ascii="Arial" w:cs="Arial" w:eastAsia="Arial" w:hAnsi="Arial"/>
          <w:i/>
          <w:iCs/>
          <w:color w:val="595959"/>
          <w:sz w:val="22"/>
          <w:szCs w:val="22"/>
        </w:rPr>
        <w:t xml:space="preserve">The following work items expand the objectives above. HDG is asked to address each, note where the available record is insufficient to reach a conclusion, and identify what additional testing or information would be required.</w:t>
      </w:r>
    </w:p>
    <w:p>
      <w:pPr>
        <w:pStyle w:val="Heading2"/>
        <w:spacing w:after="100" w:before="220"/>
      </w:pPr>
      <w:r>
        <w:rPr>
          <w:rFonts w:ascii="Arial" w:cs="Arial" w:eastAsia="Arial" w:hAnsi="Arial"/>
        </w:rPr>
        <w:t xml:space="preserve">A. Number of Roofing Layers and City of Chicago Code / Permit Compliance</w:t>
      </w:r>
    </w:p>
    <w:p>
      <w:pPr>
        <w:spacing w:after="40" w:before="0" w:line="276"/>
      </w:pPr>
      <w:r>
        <w:rPr>
          <w:rFonts w:ascii="Arial" w:cs="Arial" w:eastAsia="Arial" w:hAnsi="Arial"/>
          <w:b/>
          <w:bCs/>
          <w:color w:val="1F3864"/>
          <w:sz w:val="22"/>
          <w:szCs w:val="22"/>
        </w:rPr>
        <w:t xml:space="preserve">On record. </w:t>
      </w:r>
    </w:p>
    <w:p>
      <w:pPr>
        <w:pStyle w:val="ListParagraph"/>
        <w:numPr>
          <w:ilvl w:val="0"/>
          <w:numId w:val="3"/>
        </w:numPr>
        <w:spacing w:after="70" w:line="276"/>
      </w:pPr>
      <w:r>
        <w:rPr>
          <w:rFonts w:ascii="Arial" w:cs="Arial" w:eastAsia="Arial" w:hAnsi="Arial"/>
          <w:sz w:val="22"/>
          <w:szCs w:val="22"/>
        </w:rPr>
        <w:t xml:space="preserve">The specification required tear-off of all existing membrane and underlying insulation “down to the roof deck.”</w:t>
      </w:r>
    </w:p>
    <w:p>
      <w:pPr>
        <w:pStyle w:val="ListParagraph"/>
        <w:numPr>
          <w:ilvl w:val="0"/>
          <w:numId w:val="3"/>
        </w:numPr>
        <w:spacing w:after="70" w:line="276"/>
      </w:pPr>
      <w:r>
        <w:rPr>
          <w:rFonts w:ascii="Arial" w:cs="Arial" w:eastAsia="Arial" w:hAnsi="Arial"/>
          <w:sz w:val="22"/>
          <w:szCs w:val="22"/>
        </w:rPr>
        <w:t xml:space="preserve">Kipcon's Response to HOA states the original membrane was torched directly to the deck and was left in place (not removed) to act as added protection, with no written change order.</w:t>
      </w:r>
    </w:p>
    <w:p>
      <w:pPr>
        <w:pStyle w:val="ListParagraph"/>
        <w:numPr>
          <w:ilvl w:val="0"/>
          <w:numId w:val="3"/>
        </w:numPr>
        <w:spacing w:after="70" w:line="276"/>
      </w:pPr>
      <w:r>
        <w:rPr>
          <w:rFonts w:ascii="Arial" w:cs="Arial" w:eastAsia="Arial" w:hAnsi="Arial"/>
          <w:sz w:val="22"/>
          <w:szCs w:val="22"/>
        </w:rPr>
        <w:t xml:space="preserve">The City of Chicago building permit was obtained through the Express Permit Program (applied September 2, 2025; issued September 3, 2025). Its stated scope is “Roof Replacement,” 8,000 sq. ft., mineral-surfaced roll roofing, and reads: “tear off the existing roof system and install a new” one. It lists Illinois roofing contractor license 104017069 and shows the address as 1424 N. Orleans St.</w:t>
      </w:r>
    </w:p>
    <w:p>
      <w:pPr>
        <w:pStyle w:val="ListParagraph"/>
        <w:numPr>
          <w:ilvl w:val="0"/>
          <w:numId w:val="3"/>
        </w:numPr>
        <w:spacing w:after="70" w:line="276"/>
      </w:pPr>
      <w:r>
        <w:rPr>
          <w:rFonts w:ascii="Arial" w:cs="Arial" w:eastAsia="Arial" w:hAnsi="Arial"/>
          <w:sz w:val="22"/>
          <w:szCs w:val="22"/>
        </w:rPr>
        <w:t xml:space="preserve">The permit therefore describes a tear-off, while the work as performed (per Kipcon) left the original base layer in place — i.e., a re-cover.</w:t>
      </w:r>
    </w:p>
    <w:p>
      <w:pPr>
        <w:pStyle w:val="ListParagraph"/>
        <w:numPr>
          <w:ilvl w:val="0"/>
          <w:numId w:val="3"/>
        </w:numPr>
        <w:spacing w:after="70" w:line="276"/>
      </w:pPr>
      <w:r>
        <w:rPr>
          <w:rFonts w:ascii="Arial" w:cs="Arial" w:eastAsia="Arial" w:hAnsi="Arial"/>
          <w:sz w:val="22"/>
          <w:szCs w:val="22"/>
        </w:rPr>
        <w:t xml:space="preserve">Skyline noted the prior GAF guarantee described a “re-cover,” implying a roof was already present before, and asked how many roofs are currently installed, observing that Chicago code does not permit three roofs.</w:t>
      </w:r>
    </w:p>
    <w:p>
      <w:pPr>
        <w:pStyle w:val="ListParagraph"/>
        <w:numPr>
          <w:ilvl w:val="0"/>
          <w:numId w:val="3"/>
        </w:numPr>
        <w:spacing w:after="70" w:line="276"/>
      </w:pPr>
      <w:r>
        <w:rPr>
          <w:rFonts w:ascii="Arial" w:cs="Arial" w:eastAsia="Arial" w:hAnsi="Arial"/>
          <w:sz w:val="22"/>
          <w:szCs w:val="22"/>
        </w:rPr>
        <w:t xml:space="preserve">Kipcon's position is that the work and the issued permit are code-compliant.</w:t>
      </w:r>
    </w:p>
    <w:p>
      <w:pPr>
        <w:spacing w:after="40" w:before="60" w:line="276"/>
      </w:pPr>
      <w:r>
        <w:rPr>
          <w:rFonts w:ascii="Arial" w:cs="Arial" w:eastAsia="Arial" w:hAnsi="Arial"/>
          <w:b/>
          <w:bCs/>
          <w:color w:val="2E75B6"/>
          <w:sz w:val="22"/>
          <w:szCs w:val="22"/>
        </w:rPr>
        <w:t xml:space="preserve">Questions for HDG. </w:t>
      </w:r>
    </w:p>
    <w:p>
      <w:pPr>
        <w:pStyle w:val="ListParagraph"/>
        <w:numPr>
          <w:ilvl w:val="0"/>
          <w:numId w:val="4"/>
        </w:numPr>
        <w:spacing w:after="70" w:line="276"/>
      </w:pPr>
      <w:r>
        <w:rPr>
          <w:rFonts w:ascii="Arial" w:cs="Arial" w:eastAsia="Arial" w:hAnsi="Arial"/>
          <w:sz w:val="22"/>
          <w:szCs w:val="22"/>
        </w:rPr>
        <w:t xml:space="preserve">How many roofing layers are presently installed over the concrete deck (confirmed by core sample)?</w:t>
      </w:r>
    </w:p>
    <w:p>
      <w:pPr>
        <w:pStyle w:val="ListParagraph"/>
        <w:numPr>
          <w:ilvl w:val="0"/>
          <w:numId w:val="4"/>
        </w:numPr>
        <w:spacing w:after="70" w:line="276"/>
      </w:pPr>
      <w:r>
        <w:rPr>
          <w:rFonts w:ascii="Arial" w:cs="Arial" w:eastAsia="Arial" w:hAnsi="Arial"/>
          <w:sz w:val="22"/>
          <w:szCs w:val="22"/>
        </w:rPr>
        <w:t xml:space="preserve">Does the as-built layering comply with applicable City of Chicago roofing code?</w:t>
      </w:r>
    </w:p>
    <w:p>
      <w:pPr>
        <w:pStyle w:val="ListParagraph"/>
        <w:numPr>
          <w:ilvl w:val="0"/>
          <w:numId w:val="4"/>
        </w:numPr>
        <w:spacing w:after="70" w:line="276"/>
      </w:pPr>
      <w:r>
        <w:rPr>
          <w:rFonts w:ascii="Arial" w:cs="Arial" w:eastAsia="Arial" w:hAnsi="Arial"/>
          <w:sz w:val="22"/>
          <w:szCs w:val="22"/>
        </w:rPr>
        <w:t xml:space="preserve">The permit describes tearing off the existing roof system; per Kipcon the original base layer was not removed. Does the installed work match the permitted scope, and what are the implications for code compliance and permit validity if it does not?</w:t>
      </w:r>
    </w:p>
    <w:p>
      <w:pPr>
        <w:pStyle w:val="ListParagraph"/>
        <w:numPr>
          <w:ilvl w:val="0"/>
          <w:numId w:val="4"/>
        </w:numPr>
        <w:spacing w:after="70" w:line="276"/>
      </w:pPr>
      <w:r>
        <w:rPr>
          <w:rFonts w:ascii="Arial" w:cs="Arial" w:eastAsia="Arial" w:hAnsi="Arial"/>
          <w:sz w:val="22"/>
          <w:szCs w:val="22"/>
        </w:rPr>
        <w:t xml:space="preserve">Was an Express (self-certification) permit appropriate for this scope, and did the process include any review of the actual installed assembly?</w:t>
      </w:r>
    </w:p>
    <w:p>
      <w:pPr>
        <w:pStyle w:val="ListParagraph"/>
        <w:numPr>
          <w:ilvl w:val="0"/>
          <w:numId w:val="4"/>
        </w:numPr>
        <w:spacing w:after="70" w:line="276"/>
      </w:pPr>
      <w:r>
        <w:rPr>
          <w:rFonts w:ascii="Arial" w:cs="Arial" w:eastAsia="Arial" w:hAnsi="Arial"/>
          <w:sz w:val="22"/>
          <w:szCs w:val="22"/>
        </w:rPr>
        <w:t xml:space="preserve">Does roofing contractor license 104017069 correspond to the contractor that performed the work (Ready Home, Inc.)?</w:t>
      </w:r>
    </w:p>
    <w:p>
      <w:pPr>
        <w:pStyle w:val="ListParagraph"/>
        <w:numPr>
          <w:ilvl w:val="0"/>
          <w:numId w:val="4"/>
        </w:numPr>
        <w:spacing w:after="70" w:line="276"/>
      </w:pPr>
      <w:r>
        <w:rPr>
          <w:rFonts w:ascii="Arial" w:cs="Arial" w:eastAsia="Arial" w:hAnsi="Arial"/>
          <w:sz w:val="22"/>
          <w:szCs w:val="22"/>
        </w:rPr>
        <w:t xml:space="preserve">Confirm that the permit (shown at 1424 N. Orleans St) covers this building (1426 N. Orleans St).</w:t>
      </w:r>
    </w:p>
    <w:p>
      <w:pPr>
        <w:pStyle w:val="ListParagraph"/>
        <w:numPr>
          <w:ilvl w:val="0"/>
          <w:numId w:val="4"/>
        </w:numPr>
        <w:spacing w:after="70" w:line="276"/>
      </w:pPr>
      <w:r>
        <w:rPr>
          <w:rFonts w:ascii="Arial" w:cs="Arial" w:eastAsia="Arial" w:hAnsi="Arial"/>
          <w:sz w:val="22"/>
          <w:szCs w:val="22"/>
        </w:rPr>
        <w:t xml:space="preserve">If the assembly or permitting is non-compliant, what remediation would bring it into compliance?</w:t>
      </w:r>
    </w:p>
    <w:p>
      <w:pPr>
        <w:pStyle w:val="Heading2"/>
        <w:spacing w:after="100" w:before="220"/>
      </w:pPr>
      <w:r>
        <w:rPr>
          <w:rFonts w:ascii="Arial" w:cs="Arial" w:eastAsia="Arial" w:hAnsi="Arial"/>
        </w:rPr>
        <w:t xml:space="preserve">B. Tear-Off to Deck (Base Layer Left in Place)</w:t>
      </w:r>
    </w:p>
    <w:p>
      <w:pPr>
        <w:spacing w:after="40" w:before="0" w:line="276"/>
      </w:pPr>
      <w:r>
        <w:rPr>
          <w:rFonts w:ascii="Arial" w:cs="Arial" w:eastAsia="Arial" w:hAnsi="Arial"/>
          <w:b/>
          <w:bCs/>
          <w:color w:val="1F3864"/>
          <w:sz w:val="22"/>
          <w:szCs w:val="22"/>
        </w:rPr>
        <w:t xml:space="preserve">On record. </w:t>
      </w:r>
    </w:p>
    <w:p>
      <w:pPr>
        <w:pStyle w:val="ListParagraph"/>
        <w:numPr>
          <w:ilvl w:val="0"/>
          <w:numId w:val="3"/>
        </w:numPr>
        <w:spacing w:after="70" w:line="276"/>
      </w:pPr>
      <w:r>
        <w:rPr>
          <w:rFonts w:ascii="Arial" w:cs="Arial" w:eastAsia="Arial" w:hAnsi="Arial"/>
          <w:sz w:val="22"/>
          <w:szCs w:val="22"/>
        </w:rPr>
        <w:t xml:space="preserve">Specification: remove all existing membrane and underlying insulation layers down to the roof deck; inspect deck for defects.</w:t>
      </w:r>
    </w:p>
    <w:p>
      <w:pPr>
        <w:pStyle w:val="ListParagraph"/>
        <w:numPr>
          <w:ilvl w:val="0"/>
          <w:numId w:val="3"/>
        </w:numPr>
        <w:spacing w:after="70" w:line="276"/>
      </w:pPr>
      <w:r>
        <w:rPr>
          <w:rFonts w:ascii="Arial" w:cs="Arial" w:eastAsia="Arial" w:hAnsi="Arial"/>
          <w:sz w:val="22"/>
          <w:szCs w:val="22"/>
        </w:rPr>
        <w:t xml:space="preserve">Per Kipcon, the base layer was not removed; the contractor estimated removal would add 6–8 weeks and up to ~$30,000 and risk deck damage.</w:t>
      </w:r>
    </w:p>
    <w:p>
      <w:pPr>
        <w:pStyle w:val="ListParagraph"/>
        <w:numPr>
          <w:ilvl w:val="0"/>
          <w:numId w:val="3"/>
        </w:numPr>
        <w:spacing w:after="70" w:line="276"/>
      </w:pPr>
      <w:r>
        <w:rPr>
          <w:rFonts w:ascii="Arial" w:cs="Arial" w:eastAsia="Arial" w:hAnsi="Arial"/>
          <w:sz w:val="22"/>
          <w:szCs w:val="22"/>
        </w:rPr>
        <w:t xml:space="preserve">Kipcon states the deck was not fully exposed for inspection as specified; the retained base layer was “inspected” and power-washed instead.</w:t>
      </w:r>
    </w:p>
    <w:p>
      <w:pPr>
        <w:pStyle w:val="ListParagraph"/>
        <w:numPr>
          <w:ilvl w:val="0"/>
          <w:numId w:val="3"/>
        </w:numPr>
        <w:spacing w:after="70" w:line="276"/>
      </w:pPr>
      <w:r>
        <w:rPr>
          <w:rFonts w:ascii="Arial" w:cs="Arial" w:eastAsia="Arial" w:hAnsi="Arial"/>
          <w:sz w:val="22"/>
          <w:szCs w:val="22"/>
        </w:rPr>
        <w:t xml:space="preserve">No written change order was issued for this deviation.</w:t>
      </w:r>
    </w:p>
    <w:p>
      <w:pPr>
        <w:spacing w:after="40" w:before="60" w:line="276"/>
      </w:pPr>
      <w:r>
        <w:rPr>
          <w:rFonts w:ascii="Arial" w:cs="Arial" w:eastAsia="Arial" w:hAnsi="Arial"/>
          <w:b/>
          <w:bCs/>
          <w:color w:val="2E75B6"/>
          <w:sz w:val="22"/>
          <w:szCs w:val="22"/>
        </w:rPr>
        <w:t xml:space="preserve">Questions for HDG. </w:t>
      </w:r>
    </w:p>
    <w:p>
      <w:pPr>
        <w:pStyle w:val="ListParagraph"/>
        <w:numPr>
          <w:ilvl w:val="0"/>
          <w:numId w:val="4"/>
        </w:numPr>
        <w:spacing w:after="70" w:line="276"/>
      </w:pPr>
      <w:r>
        <w:rPr>
          <w:rFonts w:ascii="Arial" w:cs="Arial" w:eastAsia="Arial" w:hAnsi="Arial"/>
          <w:sz w:val="22"/>
          <w:szCs w:val="22"/>
        </w:rPr>
        <w:t xml:space="preserve">Was leaving the base layer in place consistent with generally accepted roofing practice and with the manufacturer's requirements for the new assembly?</w:t>
      </w:r>
    </w:p>
    <w:p>
      <w:pPr>
        <w:pStyle w:val="ListParagraph"/>
        <w:numPr>
          <w:ilvl w:val="0"/>
          <w:numId w:val="4"/>
        </w:numPr>
        <w:spacing w:after="70" w:line="276"/>
      </w:pPr>
      <w:r>
        <w:rPr>
          <w:rFonts w:ascii="Arial" w:cs="Arial" w:eastAsia="Arial" w:hAnsi="Arial"/>
          <w:sz w:val="22"/>
          <w:szCs w:val="22"/>
        </w:rPr>
        <w:t xml:space="preserve">What are the consequences of building over the retained layer (adhesion, drainage, moisture entrapment, warranty eligibility)?</w:t>
      </w:r>
    </w:p>
    <w:p>
      <w:pPr>
        <w:pStyle w:val="ListParagraph"/>
        <w:numPr>
          <w:ilvl w:val="0"/>
          <w:numId w:val="4"/>
        </w:numPr>
        <w:spacing w:after="70" w:line="276"/>
      </w:pPr>
      <w:r>
        <w:rPr>
          <w:rFonts w:ascii="Arial" w:cs="Arial" w:eastAsia="Arial" w:hAnsi="Arial"/>
          <w:sz w:val="22"/>
          <w:szCs w:val="22"/>
        </w:rPr>
        <w:t xml:space="preserve">Could the concrete deck condition be adequately assessed without full exposure, and what is the risk of unremediated deck defects beneath the new system?</w:t>
      </w:r>
    </w:p>
    <w:p>
      <w:pPr>
        <w:pStyle w:val="Heading2"/>
        <w:spacing w:after="100" w:before="220"/>
      </w:pPr>
      <w:r>
        <w:rPr>
          <w:rFonts w:ascii="Arial" w:cs="Arial" w:eastAsia="Arial" w:hAnsi="Arial"/>
        </w:rPr>
        <w:t xml:space="preserve">C. Insulation Depth Versus Specification</w:t>
      </w:r>
    </w:p>
    <w:p>
      <w:pPr>
        <w:spacing w:after="40" w:before="0" w:line="276"/>
      </w:pPr>
      <w:r>
        <w:rPr>
          <w:rFonts w:ascii="Arial" w:cs="Arial" w:eastAsia="Arial" w:hAnsi="Arial"/>
          <w:b/>
          <w:bCs/>
          <w:color w:val="1F3864"/>
          <w:sz w:val="22"/>
          <w:szCs w:val="22"/>
        </w:rPr>
        <w:t xml:space="preserve">On record. </w:t>
      </w:r>
    </w:p>
    <w:p>
      <w:pPr>
        <w:pStyle w:val="ListParagraph"/>
        <w:numPr>
          <w:ilvl w:val="0"/>
          <w:numId w:val="3"/>
        </w:numPr>
        <w:spacing w:after="70" w:line="276"/>
      </w:pPr>
      <w:r>
        <w:rPr>
          <w:rFonts w:ascii="Arial" w:cs="Arial" w:eastAsia="Arial" w:hAnsi="Arial"/>
          <w:sz w:val="22"/>
          <w:szCs w:val="22"/>
        </w:rPr>
        <w:t xml:space="preserve">Executed specification: install two (2) layers of polyisocyanurate (ISO), 5.3” minimum depth, mechanically fastened (with tapering permitted where two layers will not fit).</w:t>
      </w:r>
    </w:p>
    <w:p>
      <w:pPr>
        <w:pStyle w:val="ListParagraph"/>
        <w:numPr>
          <w:ilvl w:val="0"/>
          <w:numId w:val="3"/>
        </w:numPr>
        <w:spacing w:after="70" w:line="276"/>
      </w:pPr>
      <w:r>
        <w:rPr>
          <w:rFonts w:ascii="Arial" w:cs="Arial" w:eastAsia="Arial" w:hAnsi="Arial"/>
          <w:sz w:val="22"/>
          <w:szCs w:val="22"/>
        </w:rPr>
        <w:t xml:space="preserve">The preliminary bid document references ISO “equal to 2.6”” — a discrepancy with the executed specification that should be reconciled.</w:t>
      </w:r>
    </w:p>
    <w:p>
      <w:pPr>
        <w:pStyle w:val="ListParagraph"/>
        <w:numPr>
          <w:ilvl w:val="0"/>
          <w:numId w:val="3"/>
        </w:numPr>
        <w:spacing w:after="70" w:line="276"/>
      </w:pPr>
      <w:r>
        <w:rPr>
          <w:rFonts w:ascii="Arial" w:cs="Arial" w:eastAsia="Arial" w:hAnsi="Arial"/>
          <w:sz w:val="22"/>
          <w:szCs w:val="22"/>
        </w:rPr>
        <w:t xml:space="preserve">Per Kipcon, approximately 2.5” of ISO was actually installed because rooftop structures and roof pitch did not allow two full layers.</w:t>
      </w:r>
    </w:p>
    <w:p>
      <w:pPr>
        <w:pStyle w:val="ListParagraph"/>
        <w:numPr>
          <w:ilvl w:val="0"/>
          <w:numId w:val="3"/>
        </w:numPr>
        <w:spacing w:after="70" w:line="276"/>
      </w:pPr>
      <w:r>
        <w:rPr>
          <w:rFonts w:ascii="Arial" w:cs="Arial" w:eastAsia="Arial" w:hAnsi="Arial"/>
          <w:sz w:val="22"/>
          <w:szCs w:val="22"/>
        </w:rPr>
        <w:t xml:space="preserve">The Board has raised a labor and material credit for the insulation shortfall.</w:t>
      </w:r>
    </w:p>
    <w:p>
      <w:pPr>
        <w:spacing w:after="40" w:before="60" w:line="276"/>
      </w:pPr>
      <w:r>
        <w:rPr>
          <w:rFonts w:ascii="Arial" w:cs="Arial" w:eastAsia="Arial" w:hAnsi="Arial"/>
          <w:b/>
          <w:bCs/>
          <w:color w:val="2E75B6"/>
          <w:sz w:val="22"/>
          <w:szCs w:val="22"/>
        </w:rPr>
        <w:t xml:space="preserve">Questions for HDG. </w:t>
      </w:r>
    </w:p>
    <w:p>
      <w:pPr>
        <w:pStyle w:val="ListParagraph"/>
        <w:numPr>
          <w:ilvl w:val="0"/>
          <w:numId w:val="4"/>
        </w:numPr>
        <w:spacing w:after="70" w:line="276"/>
      </w:pPr>
      <w:r>
        <w:rPr>
          <w:rFonts w:ascii="Arial" w:cs="Arial" w:eastAsia="Arial" w:hAnsi="Arial"/>
          <w:sz w:val="22"/>
          <w:szCs w:val="22"/>
        </w:rPr>
        <w:t xml:space="preserve">What insulation depth and R-value were actually installed (verified by core), and how does that compare to the executed specification?</w:t>
      </w:r>
    </w:p>
    <w:p>
      <w:pPr>
        <w:pStyle w:val="ListParagraph"/>
        <w:numPr>
          <w:ilvl w:val="0"/>
          <w:numId w:val="4"/>
        </w:numPr>
        <w:spacing w:after="70" w:line="276"/>
      </w:pPr>
      <w:r>
        <w:rPr>
          <w:rFonts w:ascii="Arial" w:cs="Arial" w:eastAsia="Arial" w:hAnsi="Arial"/>
          <w:sz w:val="22"/>
          <w:szCs w:val="22"/>
        </w:rPr>
        <w:t xml:space="preserve">Was the reduced insulation a justifiable field condition, or could the specified depth have been achieved (e.g., by tapering or door/threshold adjustment)?</w:t>
      </w:r>
    </w:p>
    <w:p>
      <w:pPr>
        <w:pStyle w:val="ListParagraph"/>
        <w:numPr>
          <w:ilvl w:val="0"/>
          <w:numId w:val="4"/>
        </w:numPr>
        <w:spacing w:after="70" w:line="276"/>
      </w:pPr>
      <w:r>
        <w:rPr>
          <w:rFonts w:ascii="Arial" w:cs="Arial" w:eastAsia="Arial" w:hAnsi="Arial"/>
          <w:sz w:val="22"/>
          <w:szCs w:val="22"/>
        </w:rPr>
        <w:t xml:space="preserve">What are the performance consequences of the shortfall — condensation risk, drainage, the building's prior water-spotting history — and what credit or remediation is appropriate?</w:t>
      </w:r>
    </w:p>
    <w:p>
      <w:pPr>
        <w:pStyle w:val="Heading2"/>
        <w:spacing w:after="100" w:before="220"/>
      </w:pPr>
      <w:r>
        <w:rPr>
          <w:rFonts w:ascii="Arial" w:cs="Arial" w:eastAsia="Arial" w:hAnsi="Arial"/>
        </w:rPr>
        <w:t xml:space="preserve">D. Coverboard Omission and Paver / Pedestal Loading</w:t>
      </w:r>
    </w:p>
    <w:p>
      <w:pPr>
        <w:spacing w:after="40" w:before="0" w:line="276"/>
      </w:pPr>
      <w:r>
        <w:rPr>
          <w:rFonts w:ascii="Arial" w:cs="Arial" w:eastAsia="Arial" w:hAnsi="Arial"/>
          <w:b/>
          <w:bCs/>
          <w:color w:val="1F3864"/>
          <w:sz w:val="22"/>
          <w:szCs w:val="22"/>
        </w:rPr>
        <w:t xml:space="preserve">On record. </w:t>
      </w:r>
    </w:p>
    <w:p>
      <w:pPr>
        <w:pStyle w:val="ListParagraph"/>
        <w:numPr>
          <w:ilvl w:val="0"/>
          <w:numId w:val="3"/>
        </w:numPr>
        <w:spacing w:after="70" w:line="276"/>
      </w:pPr>
      <w:r>
        <w:rPr>
          <w:rFonts w:ascii="Arial" w:cs="Arial" w:eastAsia="Arial" w:hAnsi="Arial"/>
          <w:sz w:val="22"/>
          <w:szCs w:val="22"/>
        </w:rPr>
        <w:t xml:space="preserve">Specification: install cover board over the ISO with allowance for airflow, “if room allows.”</w:t>
      </w:r>
    </w:p>
    <w:p>
      <w:pPr>
        <w:pStyle w:val="ListParagraph"/>
        <w:numPr>
          <w:ilvl w:val="0"/>
          <w:numId w:val="3"/>
        </w:numPr>
        <w:spacing w:after="70" w:line="276"/>
      </w:pPr>
      <w:r>
        <w:rPr>
          <w:rFonts w:ascii="Arial" w:cs="Arial" w:eastAsia="Arial" w:hAnsi="Arial"/>
          <w:sz w:val="22"/>
          <w:szCs w:val="22"/>
        </w:rPr>
        <w:t xml:space="preserve">No coverboard was installed; Kipcon attributes this to the lack of height after insulation.</w:t>
      </w:r>
    </w:p>
    <w:p>
      <w:pPr>
        <w:pStyle w:val="ListParagraph"/>
        <w:numPr>
          <w:ilvl w:val="0"/>
          <w:numId w:val="3"/>
        </w:numPr>
        <w:spacing w:after="70" w:line="276"/>
      </w:pPr>
      <w:r>
        <w:rPr>
          <w:rFonts w:ascii="Arial" w:cs="Arial" w:eastAsia="Arial" w:hAnsi="Arial"/>
          <w:sz w:val="22"/>
          <w:szCs w:val="22"/>
        </w:rPr>
        <w:t xml:space="preserve">Skyline noted no coverboard and observed that a coverboard is recommended for roofs with pavers, green roofs, or solar.</w:t>
      </w:r>
    </w:p>
    <w:p>
      <w:pPr>
        <w:pStyle w:val="ListParagraph"/>
        <w:numPr>
          <w:ilvl w:val="0"/>
          <w:numId w:val="3"/>
        </w:numPr>
        <w:spacing w:after="70" w:line="276"/>
      </w:pPr>
      <w:r>
        <w:rPr>
          <w:rFonts w:ascii="Arial" w:cs="Arial" w:eastAsia="Arial" w:hAnsi="Arial"/>
          <w:sz w:val="22"/>
          <w:szCs w:val="22"/>
        </w:rPr>
        <w:t xml:space="preserve">The membrane is covered by a pedestal-mounted paver deck across essentially the entire roof, concentrating foot traffic and point loads on the membrane.</w:t>
      </w:r>
    </w:p>
    <w:p>
      <w:pPr>
        <w:spacing w:after="40" w:before="60" w:line="276"/>
      </w:pPr>
      <w:r>
        <w:rPr>
          <w:rFonts w:ascii="Arial" w:cs="Arial" w:eastAsia="Arial" w:hAnsi="Arial"/>
          <w:b/>
          <w:bCs/>
          <w:color w:val="2E75B6"/>
          <w:sz w:val="22"/>
          <w:szCs w:val="22"/>
        </w:rPr>
        <w:t xml:space="preserve">Questions for HDG. </w:t>
      </w:r>
    </w:p>
    <w:p>
      <w:pPr>
        <w:pStyle w:val="ListParagraph"/>
        <w:numPr>
          <w:ilvl w:val="0"/>
          <w:numId w:val="4"/>
        </w:numPr>
        <w:spacing w:after="70" w:line="276"/>
      </w:pPr>
      <w:r>
        <w:rPr>
          <w:rFonts w:ascii="Arial" w:cs="Arial" w:eastAsia="Arial" w:hAnsi="Arial"/>
          <w:sz w:val="22"/>
          <w:szCs w:val="22"/>
        </w:rPr>
        <w:t xml:space="preserve">Given the full pedestal-paver deck, is the absence of a coverboard (and protection layer) consistent with good practice and the manufacturer's requirements for a trafficked/ballasted assembly?</w:t>
      </w:r>
    </w:p>
    <w:p>
      <w:pPr>
        <w:pStyle w:val="ListParagraph"/>
        <w:numPr>
          <w:ilvl w:val="0"/>
          <w:numId w:val="4"/>
        </w:numPr>
        <w:spacing w:after="70" w:line="276"/>
      </w:pPr>
      <w:r>
        <w:rPr>
          <w:rFonts w:ascii="Arial" w:cs="Arial" w:eastAsia="Arial" w:hAnsi="Arial"/>
          <w:sz w:val="22"/>
          <w:szCs w:val="22"/>
        </w:rPr>
        <w:t xml:space="preserve">Does the manufacturer require a coverboard or protection layer for warranty where a deck is installed over the membrane?</w:t>
      </w:r>
    </w:p>
    <w:p>
      <w:pPr>
        <w:pStyle w:val="ListParagraph"/>
        <w:numPr>
          <w:ilvl w:val="0"/>
          <w:numId w:val="4"/>
        </w:numPr>
        <w:spacing w:after="70" w:line="276"/>
      </w:pPr>
      <w:r>
        <w:rPr>
          <w:rFonts w:ascii="Arial" w:cs="Arial" w:eastAsia="Arial" w:hAnsi="Arial"/>
          <w:sz w:val="22"/>
          <w:szCs w:val="22"/>
        </w:rPr>
        <w:t xml:space="preserve">What is the risk of membrane damage at pedestal bearing points and traffic areas without protection, and what remediation is advisable?</w:t>
      </w:r>
    </w:p>
    <w:p>
      <w:pPr>
        <w:pStyle w:val="Heading2"/>
        <w:spacing w:after="100" w:before="220"/>
      </w:pPr>
      <w:r>
        <w:rPr>
          <w:rFonts w:ascii="Arial" w:cs="Arial" w:eastAsia="Arial" w:hAnsi="Arial"/>
        </w:rPr>
        <w:t xml:space="preserve">E. Drains — Replacement, Sumping, Strainer/Cover Hardware, and Sealing</w:t>
      </w:r>
    </w:p>
    <w:p>
      <w:pPr>
        <w:spacing w:after="40" w:before="0" w:line="276"/>
      </w:pPr>
      <w:r>
        <w:rPr>
          <w:rFonts w:ascii="Arial" w:cs="Arial" w:eastAsia="Arial" w:hAnsi="Arial"/>
          <w:b/>
          <w:bCs/>
          <w:color w:val="1F3864"/>
          <w:sz w:val="22"/>
          <w:szCs w:val="22"/>
        </w:rPr>
        <w:t xml:space="preserve">On record. </w:t>
      </w:r>
    </w:p>
    <w:p>
      <w:pPr>
        <w:pStyle w:val="ListParagraph"/>
        <w:numPr>
          <w:ilvl w:val="0"/>
          <w:numId w:val="3"/>
        </w:numPr>
        <w:spacing w:after="70" w:line="276"/>
      </w:pPr>
      <w:r>
        <w:rPr>
          <w:rFonts w:ascii="Arial" w:cs="Arial" w:eastAsia="Arial" w:hAnsi="Arial"/>
          <w:sz w:val="22"/>
          <w:szCs w:val="22"/>
        </w:rPr>
        <w:t xml:space="preserve">Specification: “Replace all existing roof drains where exist.”</w:t>
      </w:r>
    </w:p>
    <w:p>
      <w:pPr>
        <w:pStyle w:val="ListParagraph"/>
        <w:numPr>
          <w:ilvl w:val="0"/>
          <w:numId w:val="3"/>
        </w:numPr>
        <w:spacing w:after="70" w:line="276"/>
      </w:pPr>
      <w:r>
        <w:rPr>
          <w:rFonts w:ascii="Arial" w:cs="Arial" w:eastAsia="Arial" w:hAnsi="Arial"/>
          <w:sz w:val="22"/>
          <w:szCs w:val="22"/>
        </w:rPr>
        <w:t xml:space="preserve">Per Kipcon, the drains were not replaced at the time (4” drains reportedly not readily available; work below the deck/plumbing deemed outside scope); some drains were replaced later, and the contractor agreed to a credit.</w:t>
      </w:r>
    </w:p>
    <w:p>
      <w:pPr>
        <w:pStyle w:val="ListParagraph"/>
        <w:numPr>
          <w:ilvl w:val="0"/>
          <w:numId w:val="3"/>
        </w:numPr>
        <w:spacing w:after="70" w:line="276"/>
      </w:pPr>
      <w:r>
        <w:rPr>
          <w:rFonts w:ascii="Arial" w:cs="Arial" w:eastAsia="Arial" w:hAnsi="Arial"/>
          <w:sz w:val="22"/>
          <w:szCs w:val="22"/>
        </w:rPr>
        <w:t xml:space="preserve">Skyline reported the drains were not sumped and that drain rings were missing hardware (bolts, screws, waterblock).</w:t>
      </w:r>
    </w:p>
    <w:p>
      <w:pPr>
        <w:pStyle w:val="ListParagraph"/>
        <w:numPr>
          <w:ilvl w:val="0"/>
          <w:numId w:val="3"/>
        </w:numPr>
        <w:spacing w:after="70" w:line="276"/>
      </w:pPr>
      <w:r>
        <w:rPr>
          <w:rFonts w:ascii="Arial" w:cs="Arial" w:eastAsia="Arial" w:hAnsi="Arial"/>
          <w:sz w:val="22"/>
          <w:szCs w:val="22"/>
        </w:rPr>
        <w:t xml:space="preserve">Board field photographs (decking lifted) show a drain with an apparently unseated strainer/clamping ring and no sump in the surrounding membrane.</w:t>
      </w:r>
    </w:p>
    <w:p>
      <w:pPr>
        <w:spacing w:after="40" w:before="60" w:line="276"/>
      </w:pPr>
      <w:r>
        <w:rPr>
          <w:rFonts w:ascii="Arial" w:cs="Arial" w:eastAsia="Arial" w:hAnsi="Arial"/>
          <w:b/>
          <w:bCs/>
          <w:color w:val="2E75B6"/>
          <w:sz w:val="22"/>
          <w:szCs w:val="22"/>
        </w:rPr>
        <w:t xml:space="preserve">Questions for HDG. </w:t>
      </w:r>
    </w:p>
    <w:p>
      <w:pPr>
        <w:pStyle w:val="ListParagraph"/>
        <w:numPr>
          <w:ilvl w:val="0"/>
          <w:numId w:val="4"/>
        </w:numPr>
        <w:spacing w:after="70" w:line="276"/>
      </w:pPr>
      <w:r>
        <w:rPr>
          <w:rFonts w:ascii="Arial" w:cs="Arial" w:eastAsia="Arial" w:hAnsi="Arial"/>
          <w:sz w:val="22"/>
          <w:szCs w:val="22"/>
        </w:rPr>
        <w:t xml:space="preserve">Were the drains installed in accordance with the specification, the manufacturer's drain detail, and good roofing practice — specifically as to replacement, sumping, strainer/clamping-ring attachment, and the membrane seal (waterblock)?</w:t>
      </w:r>
    </w:p>
    <w:p>
      <w:pPr>
        <w:pStyle w:val="ListParagraph"/>
        <w:numPr>
          <w:ilvl w:val="0"/>
          <w:numId w:val="4"/>
        </w:numPr>
        <w:spacing w:after="70" w:line="276"/>
      </w:pPr>
      <w:r>
        <w:rPr>
          <w:rFonts w:ascii="Arial" w:cs="Arial" w:eastAsia="Arial" w:hAnsi="Arial"/>
          <w:sz w:val="22"/>
          <w:szCs w:val="22"/>
        </w:rPr>
        <w:t xml:space="preserve">Could an unsecured or missing strainer have allowed debris into the line and contributed to the backup/clog?</w:t>
      </w:r>
    </w:p>
    <w:p>
      <w:pPr>
        <w:pStyle w:val="ListParagraph"/>
        <w:numPr>
          <w:ilvl w:val="0"/>
          <w:numId w:val="4"/>
        </w:numPr>
        <w:spacing w:after="70" w:line="276"/>
      </w:pPr>
      <w:r>
        <w:rPr>
          <w:rFonts w:ascii="Arial" w:cs="Arial" w:eastAsia="Arial" w:hAnsi="Arial"/>
          <w:sz w:val="22"/>
          <w:szCs w:val="22"/>
        </w:rPr>
        <w:t xml:space="preserve">Could improper sealing at the drain (missing waterblock) be a source of water beneath the membrane and the reported moisture?</w:t>
      </w:r>
    </w:p>
    <w:p>
      <w:pPr>
        <w:pStyle w:val="ListParagraph"/>
        <w:numPr>
          <w:ilvl w:val="0"/>
          <w:numId w:val="4"/>
        </w:numPr>
        <w:spacing w:after="70" w:line="276"/>
      </w:pPr>
      <w:r>
        <w:rPr>
          <w:rFonts w:ascii="Arial" w:cs="Arial" w:eastAsia="Arial" w:hAnsi="Arial"/>
          <w:sz w:val="22"/>
          <w:szCs w:val="22"/>
        </w:rPr>
        <w:t xml:space="preserve">Identify which drain backed up and whether the clog originated at the drain or downstream in the line.</w:t>
      </w:r>
    </w:p>
    <w:p>
      <w:pPr>
        <w:pStyle w:val="Heading2"/>
        <w:spacing w:after="100" w:before="220"/>
      </w:pPr>
      <w:r>
        <w:rPr>
          <w:rFonts w:ascii="Arial" w:cs="Arial" w:eastAsia="Arial" w:hAnsi="Arial"/>
        </w:rPr>
        <w:t xml:space="preserve">F. East-Side Leak and Freeze Damage — Cause and Responsibility</w:t>
      </w:r>
    </w:p>
    <w:p>
      <w:pPr>
        <w:spacing w:after="40" w:before="0" w:line="276"/>
      </w:pPr>
      <w:r>
        <w:rPr>
          <w:rFonts w:ascii="Arial" w:cs="Arial" w:eastAsia="Arial" w:hAnsi="Arial"/>
          <w:b/>
          <w:bCs/>
          <w:color w:val="1F3864"/>
          <w:sz w:val="22"/>
          <w:szCs w:val="22"/>
        </w:rPr>
        <w:t xml:space="preserve">On record. </w:t>
      </w:r>
    </w:p>
    <w:p>
      <w:pPr>
        <w:pStyle w:val="ListParagraph"/>
        <w:numPr>
          <w:ilvl w:val="0"/>
          <w:numId w:val="3"/>
        </w:numPr>
        <w:spacing w:after="70" w:line="276"/>
      </w:pPr>
      <w:r>
        <w:rPr>
          <w:rFonts w:ascii="Arial" w:cs="Arial" w:eastAsia="Arial" w:hAnsi="Arial"/>
          <w:sz w:val="22"/>
          <w:szCs w:val="22"/>
        </w:rPr>
        <w:t xml:space="preserve">Approximately three months after completion, membrane seam damage occurred on the east side.</w:t>
      </w:r>
    </w:p>
    <w:p>
      <w:pPr>
        <w:pStyle w:val="ListParagraph"/>
        <w:numPr>
          <w:ilvl w:val="0"/>
          <w:numId w:val="3"/>
        </w:numPr>
        <w:spacing w:after="70" w:line="276"/>
      </w:pPr>
      <w:r>
        <w:rPr>
          <w:rFonts w:ascii="Arial" w:cs="Arial" w:eastAsia="Arial" w:hAnsi="Arial"/>
          <w:sz w:val="22"/>
          <w:szCs w:val="22"/>
        </w:rPr>
        <w:t xml:space="preserve">Kipcon states, with “a high degree of probability” (not a definitive finding), that the 2” drain line backed up, water failed to drain, froze and expanded, and damaged the new top membrane seams.</w:t>
      </w:r>
    </w:p>
    <w:p>
      <w:pPr>
        <w:pStyle w:val="ListParagraph"/>
        <w:numPr>
          <w:ilvl w:val="0"/>
          <w:numId w:val="3"/>
        </w:numPr>
        <w:spacing w:after="70" w:line="276"/>
      </w:pPr>
      <w:r>
        <w:rPr>
          <w:rFonts w:ascii="Arial" w:cs="Arial" w:eastAsia="Arial" w:hAnsi="Arial"/>
          <w:sz w:val="22"/>
          <w:szCs w:val="22"/>
        </w:rPr>
        <w:t xml:space="preserve">The contractor has quoted a repair of approximately $25,000.</w:t>
      </w:r>
    </w:p>
    <w:p>
      <w:pPr>
        <w:spacing w:after="40" w:before="60" w:line="276"/>
      </w:pPr>
      <w:r>
        <w:rPr>
          <w:rFonts w:ascii="Arial" w:cs="Arial" w:eastAsia="Arial" w:hAnsi="Arial"/>
          <w:b/>
          <w:bCs/>
          <w:color w:val="2E75B6"/>
          <w:sz w:val="22"/>
          <w:szCs w:val="22"/>
        </w:rPr>
        <w:t xml:space="preserve">Questions for HDG. </w:t>
      </w:r>
    </w:p>
    <w:p>
      <w:pPr>
        <w:pStyle w:val="ListParagraph"/>
        <w:numPr>
          <w:ilvl w:val="0"/>
          <w:numId w:val="4"/>
        </w:numPr>
        <w:spacing w:after="70" w:line="276"/>
      </w:pPr>
      <w:r>
        <w:rPr>
          <w:rFonts w:ascii="Arial" w:cs="Arial" w:eastAsia="Arial" w:hAnsi="Arial"/>
          <w:sz w:val="22"/>
          <w:szCs w:val="22"/>
        </w:rPr>
        <w:t xml:space="preserve">What, in HDG's opinion, was the most probable cause of the seam damage?</w:t>
      </w:r>
    </w:p>
    <w:p>
      <w:pPr>
        <w:pStyle w:val="ListParagraph"/>
        <w:numPr>
          <w:ilvl w:val="0"/>
          <w:numId w:val="4"/>
        </w:numPr>
        <w:spacing w:after="70" w:line="276"/>
      </w:pPr>
      <w:r>
        <w:rPr>
          <w:rFonts w:ascii="Arial" w:cs="Arial" w:eastAsia="Arial" w:hAnsi="Arial"/>
          <w:sz w:val="22"/>
          <w:szCs w:val="22"/>
        </w:rPr>
        <w:t xml:space="preserve">Is the damage attributable to workmanship/installation (e.g., drain not replaced, not sumped, unsecured strainer, seam quality) versus an external or maintenance cause?</w:t>
      </w:r>
    </w:p>
    <w:p>
      <w:pPr>
        <w:pStyle w:val="ListParagraph"/>
        <w:numPr>
          <w:ilvl w:val="0"/>
          <w:numId w:val="4"/>
        </w:numPr>
        <w:spacing w:after="70" w:line="276"/>
      </w:pPr>
      <w:r>
        <w:rPr>
          <w:rFonts w:ascii="Arial" w:cs="Arial" w:eastAsia="Arial" w:hAnsi="Arial"/>
          <w:sz w:val="22"/>
          <w:szCs w:val="22"/>
        </w:rPr>
        <w:t xml:space="preserve">Is the proposed ~$25,000 repair adequate in scope and method, and will it restore warranty eligibility, or is more extensive correction required?</w:t>
      </w:r>
    </w:p>
    <w:p>
      <w:pPr>
        <w:pStyle w:val="Heading2"/>
        <w:spacing w:after="100" w:before="220"/>
      </w:pPr>
      <w:r>
        <w:rPr>
          <w:rFonts w:ascii="Arial" w:cs="Arial" w:eastAsia="Arial" w:hAnsi="Arial"/>
        </w:rPr>
        <w:t xml:space="preserve">G. Moisture Intrusion — Extent and Verification</w:t>
      </w:r>
    </w:p>
    <w:p>
      <w:pPr>
        <w:spacing w:after="40" w:before="0" w:line="276"/>
      </w:pPr>
      <w:r>
        <w:rPr>
          <w:rFonts w:ascii="Arial" w:cs="Arial" w:eastAsia="Arial" w:hAnsi="Arial"/>
          <w:b/>
          <w:bCs/>
          <w:color w:val="1F3864"/>
          <w:sz w:val="22"/>
          <w:szCs w:val="22"/>
        </w:rPr>
        <w:t xml:space="preserve">On record. </w:t>
      </w:r>
    </w:p>
    <w:p>
      <w:pPr>
        <w:pStyle w:val="ListParagraph"/>
        <w:numPr>
          <w:ilvl w:val="0"/>
          <w:numId w:val="3"/>
        </w:numPr>
        <w:spacing w:after="70" w:line="276"/>
      </w:pPr>
      <w:r>
        <w:rPr>
          <w:rFonts w:ascii="Arial" w:cs="Arial" w:eastAsia="Arial" w:hAnsi="Arial"/>
          <w:sz w:val="22"/>
          <w:szCs w:val="22"/>
        </w:rPr>
        <w:t xml:space="preserve">Skyline's impedance scan reported elevated moisture across approximately 80% of the scanned area.</w:t>
      </w:r>
    </w:p>
    <w:p>
      <w:pPr>
        <w:pStyle w:val="ListParagraph"/>
        <w:numPr>
          <w:ilvl w:val="0"/>
          <w:numId w:val="3"/>
        </w:numPr>
        <w:spacing w:after="70" w:line="276"/>
      </w:pPr>
      <w:r>
        <w:rPr>
          <w:rFonts w:ascii="Arial" w:cs="Arial" w:eastAsia="Arial" w:hAnsi="Arial"/>
          <w:sz w:val="22"/>
          <w:szCs w:val="22"/>
        </w:rPr>
        <w:t xml:space="preserve">Skyline took no core samples; the report repeatedly characterizes impedance results as interpretive and recommends corroborating core testing.</w:t>
      </w:r>
    </w:p>
    <w:p>
      <w:pPr>
        <w:pStyle w:val="ListParagraph"/>
        <w:numPr>
          <w:ilvl w:val="0"/>
          <w:numId w:val="3"/>
        </w:numPr>
        <w:spacing w:after="70" w:line="276"/>
      </w:pPr>
      <w:r>
        <w:rPr>
          <w:rFonts w:ascii="Arial" w:cs="Arial" w:eastAsia="Arial" w:hAnsi="Arial"/>
          <w:sz w:val="22"/>
          <w:szCs w:val="22"/>
        </w:rPr>
        <w:t xml:space="preserve">The membrane is concealed beneath the paver deck across most of the roof, so visual detection of trapped water is limited.</w:t>
      </w:r>
    </w:p>
    <w:p>
      <w:pPr>
        <w:spacing w:after="40" w:before="60" w:line="276"/>
      </w:pPr>
      <w:r>
        <w:rPr>
          <w:rFonts w:ascii="Arial" w:cs="Arial" w:eastAsia="Arial" w:hAnsi="Arial"/>
          <w:b/>
          <w:bCs/>
          <w:color w:val="2E75B6"/>
          <w:sz w:val="22"/>
          <w:szCs w:val="22"/>
        </w:rPr>
        <w:t xml:space="preserve">Questions for HDG. </w:t>
      </w:r>
    </w:p>
    <w:p>
      <w:pPr>
        <w:pStyle w:val="ListParagraph"/>
        <w:numPr>
          <w:ilvl w:val="0"/>
          <w:numId w:val="4"/>
        </w:numPr>
        <w:spacing w:after="70" w:line="276"/>
      </w:pPr>
      <w:r>
        <w:rPr>
          <w:rFonts w:ascii="Arial" w:cs="Arial" w:eastAsia="Arial" w:hAnsi="Arial"/>
          <w:sz w:val="22"/>
          <w:szCs w:val="22"/>
        </w:rPr>
        <w:t xml:space="preserve">Verify the presence and extent of moisture within the assembly by core sampling at representative locations (including suspected wet areas and near drains).</w:t>
      </w:r>
    </w:p>
    <w:p>
      <w:pPr>
        <w:pStyle w:val="ListParagraph"/>
        <w:numPr>
          <w:ilvl w:val="0"/>
          <w:numId w:val="4"/>
        </w:numPr>
        <w:spacing w:after="70" w:line="276"/>
      </w:pPr>
      <w:r>
        <w:rPr>
          <w:rFonts w:ascii="Arial" w:cs="Arial" w:eastAsia="Arial" w:hAnsi="Arial"/>
          <w:sz w:val="22"/>
          <w:szCs w:val="22"/>
        </w:rPr>
        <w:t xml:space="preserve">Distinguish surface ponding/granule effects from moisture trapped within the insulation/assembly.</w:t>
      </w:r>
    </w:p>
    <w:p>
      <w:pPr>
        <w:pStyle w:val="ListParagraph"/>
        <w:numPr>
          <w:ilvl w:val="0"/>
          <w:numId w:val="4"/>
        </w:numPr>
        <w:spacing w:after="70" w:line="276"/>
      </w:pPr>
      <w:r>
        <w:rPr>
          <w:rFonts w:ascii="Arial" w:cs="Arial" w:eastAsia="Arial" w:hAnsi="Arial"/>
          <w:sz w:val="22"/>
          <w:szCs w:val="22"/>
        </w:rPr>
        <w:t xml:space="preserve">Where is water entering, and is the moisture a result of the installation (e.g., drains, flashings, retained base layer, insufficient insulation/drainage) or pre-existing?</w:t>
      </w:r>
    </w:p>
    <w:p>
      <w:pPr>
        <w:pStyle w:val="ListParagraph"/>
        <w:numPr>
          <w:ilvl w:val="0"/>
          <w:numId w:val="4"/>
        </w:numPr>
        <w:spacing w:after="70" w:line="276"/>
      </w:pPr>
      <w:r>
        <w:rPr>
          <w:rFonts w:ascii="Arial" w:cs="Arial" w:eastAsia="Arial" w:hAnsi="Arial"/>
          <w:sz w:val="22"/>
          <w:szCs w:val="22"/>
        </w:rPr>
        <w:t xml:space="preserve">What is the impact on the roof's service life and on warranty eligibility?</w:t>
      </w:r>
    </w:p>
    <w:p>
      <w:pPr>
        <w:pStyle w:val="Heading2"/>
        <w:spacing w:after="100" w:before="220"/>
      </w:pPr>
      <w:r>
        <w:rPr>
          <w:rFonts w:ascii="Arial" w:cs="Arial" w:eastAsia="Arial" w:hAnsi="Arial"/>
        </w:rPr>
        <w:t xml:space="preserve">H. Membrane, Flashings, and Penetrations Workmanship</w:t>
      </w:r>
    </w:p>
    <w:p>
      <w:pPr>
        <w:spacing w:after="40" w:before="0" w:line="276"/>
      </w:pPr>
      <w:r>
        <w:rPr>
          <w:rFonts w:ascii="Arial" w:cs="Arial" w:eastAsia="Arial" w:hAnsi="Arial"/>
          <w:b/>
          <w:bCs/>
          <w:color w:val="1F3864"/>
          <w:sz w:val="22"/>
          <w:szCs w:val="22"/>
        </w:rPr>
        <w:t xml:space="preserve">On record. </w:t>
      </w:r>
    </w:p>
    <w:p>
      <w:pPr>
        <w:pStyle w:val="ListParagraph"/>
        <w:numPr>
          <w:ilvl w:val="0"/>
          <w:numId w:val="3"/>
        </w:numPr>
        <w:spacing w:after="70" w:line="276"/>
      </w:pPr>
      <w:r>
        <w:rPr>
          <w:rFonts w:ascii="Arial" w:cs="Arial" w:eastAsia="Arial" w:hAnsi="Arial"/>
          <w:sz w:val="22"/>
          <w:szCs w:val="22"/>
        </w:rPr>
        <w:t xml:space="preserve">Specified system: GAF SBS modified bitumen (Ruberoid 30 HW granule or approved equal), meeting ASTM D6163, with compression-style surface-mount counterflashing, urethane-sealed penetrations, and membrane terminated no more than 50% up the parapet.</w:t>
      </w:r>
    </w:p>
    <w:p>
      <w:pPr>
        <w:pStyle w:val="ListParagraph"/>
        <w:numPr>
          <w:ilvl w:val="0"/>
          <w:numId w:val="3"/>
        </w:numPr>
        <w:spacing w:after="70" w:line="276"/>
      </w:pPr>
      <w:r>
        <w:rPr>
          <w:rFonts w:ascii="Arial" w:cs="Arial" w:eastAsia="Arial" w:hAnsi="Arial"/>
          <w:sz w:val="22"/>
          <w:szCs w:val="22"/>
        </w:rPr>
        <w:t xml:space="preserve">Skyline found no open seams on visible inspection and opined the overall roofing and flashings (other than drain flashings) appeared to meet manufacturer specifications — “manufacturer to inspect and confirm.”</w:t>
      </w:r>
    </w:p>
    <w:p>
      <w:pPr>
        <w:pStyle w:val="ListParagraph"/>
        <w:numPr>
          <w:ilvl w:val="0"/>
          <w:numId w:val="3"/>
        </w:numPr>
        <w:spacing w:after="70" w:line="276"/>
      </w:pPr>
      <w:r>
        <w:rPr>
          <w:rFonts w:ascii="Arial" w:cs="Arial" w:eastAsia="Arial" w:hAnsi="Arial"/>
          <w:sz w:val="22"/>
          <w:szCs w:val="22"/>
        </w:rPr>
        <w:t xml:space="preserve">Skyline flagged large pitchpans as common future-failure points and a single-ply walkway pad of incompatible material installed at a roof entrance.</w:t>
      </w:r>
    </w:p>
    <w:p>
      <w:pPr>
        <w:spacing w:after="40" w:before="60" w:line="276"/>
      </w:pPr>
      <w:r>
        <w:rPr>
          <w:rFonts w:ascii="Arial" w:cs="Arial" w:eastAsia="Arial" w:hAnsi="Arial"/>
          <w:b/>
          <w:bCs/>
          <w:color w:val="2E75B6"/>
          <w:sz w:val="22"/>
          <w:szCs w:val="22"/>
        </w:rPr>
        <w:t xml:space="preserve">Questions for HDG. </w:t>
      </w:r>
    </w:p>
    <w:p>
      <w:pPr>
        <w:pStyle w:val="ListParagraph"/>
        <w:numPr>
          <w:ilvl w:val="0"/>
          <w:numId w:val="4"/>
        </w:numPr>
        <w:spacing w:after="70" w:line="276"/>
      </w:pPr>
      <w:r>
        <w:rPr>
          <w:rFonts w:ascii="Arial" w:cs="Arial" w:eastAsia="Arial" w:hAnsi="Arial"/>
          <w:sz w:val="22"/>
          <w:szCs w:val="22"/>
        </w:rPr>
        <w:t xml:space="preserve">Does the installed membrane, flashing, counterflashing, parapet termination, and penetration detailing meet the specification and manufacturer requirements?</w:t>
      </w:r>
    </w:p>
    <w:p>
      <w:pPr>
        <w:pStyle w:val="ListParagraph"/>
        <w:numPr>
          <w:ilvl w:val="0"/>
          <w:numId w:val="4"/>
        </w:numPr>
        <w:spacing w:after="70" w:line="276"/>
      </w:pPr>
      <w:r>
        <w:rPr>
          <w:rFonts w:ascii="Arial" w:cs="Arial" w:eastAsia="Arial" w:hAnsi="Arial"/>
          <w:sz w:val="22"/>
          <w:szCs w:val="22"/>
        </w:rPr>
        <w:t xml:space="preserve">Assess the pitchpans and the incompatible walkway pad and recommend corrective detailing where appropriate.</w:t>
      </w:r>
    </w:p>
    <w:p>
      <w:pPr>
        <w:pStyle w:val="ListParagraph"/>
        <w:numPr>
          <w:ilvl w:val="0"/>
          <w:numId w:val="4"/>
        </w:numPr>
        <w:spacing w:after="70" w:line="276"/>
      </w:pPr>
      <w:r>
        <w:rPr>
          <w:rFonts w:ascii="Arial" w:cs="Arial" w:eastAsia="Arial" w:hAnsi="Arial"/>
          <w:sz w:val="22"/>
          <w:szCs w:val="22"/>
        </w:rPr>
        <w:t xml:space="preserve">Were the correct specified materials (or approved equals) actually installed?</w:t>
      </w:r>
    </w:p>
    <w:p>
      <w:pPr>
        <w:pStyle w:val="Heading2"/>
        <w:spacing w:after="100" w:before="220"/>
      </w:pPr>
      <w:r>
        <w:rPr>
          <w:rFonts w:ascii="Arial" w:cs="Arial" w:eastAsia="Arial" w:hAnsi="Arial"/>
        </w:rPr>
        <w:t xml:space="preserve">I. Manufacturer (GAF) Warranty Status</w:t>
      </w:r>
    </w:p>
    <w:p>
      <w:pPr>
        <w:spacing w:after="40" w:before="0" w:line="276"/>
      </w:pPr>
      <w:r>
        <w:rPr>
          <w:rFonts w:ascii="Arial" w:cs="Arial" w:eastAsia="Arial" w:hAnsi="Arial"/>
          <w:b/>
          <w:bCs/>
          <w:color w:val="1F3864"/>
          <w:sz w:val="22"/>
          <w:szCs w:val="22"/>
        </w:rPr>
        <w:t xml:space="preserve">On record. </w:t>
      </w:r>
    </w:p>
    <w:p>
      <w:pPr>
        <w:pStyle w:val="ListParagraph"/>
        <w:numPr>
          <w:ilvl w:val="0"/>
          <w:numId w:val="3"/>
        </w:numPr>
        <w:spacing w:after="70" w:line="276"/>
      </w:pPr>
      <w:r>
        <w:rPr>
          <w:rFonts w:ascii="Arial" w:cs="Arial" w:eastAsia="Arial" w:hAnsi="Arial"/>
          <w:sz w:val="22"/>
          <w:szCs w:val="22"/>
        </w:rPr>
        <w:t xml:space="preserve">The only GAF guarantee in the record is an expired Diamond Pledge NDL 10-Year guarantee (No. G2011-00007410) for a 2011 re-cover by a prior contractor (MW Powell), expired 12/16/2021.</w:t>
      </w:r>
    </w:p>
    <w:p>
      <w:pPr>
        <w:pStyle w:val="ListParagraph"/>
        <w:numPr>
          <w:ilvl w:val="0"/>
          <w:numId w:val="3"/>
        </w:numPr>
        <w:spacing w:after="70" w:line="276"/>
      </w:pPr>
      <w:r>
        <w:rPr>
          <w:rFonts w:ascii="Arial" w:cs="Arial" w:eastAsia="Arial" w:hAnsi="Arial"/>
          <w:sz w:val="22"/>
          <w:szCs w:val="22"/>
        </w:rPr>
        <w:t xml:space="preserve">Skyline reports GAF has no record of the current (2025) roof assembly in its system.</w:t>
      </w:r>
    </w:p>
    <w:p>
      <w:pPr>
        <w:pStyle w:val="ListParagraph"/>
        <w:numPr>
          <w:ilvl w:val="0"/>
          <w:numId w:val="3"/>
        </w:numPr>
        <w:spacing w:after="70" w:line="276"/>
      </w:pPr>
      <w:r>
        <w:rPr>
          <w:rFonts w:ascii="Arial" w:cs="Arial" w:eastAsia="Arial" w:hAnsi="Arial"/>
          <w:sz w:val="22"/>
          <w:szCs w:val="22"/>
        </w:rPr>
        <w:t xml:space="preserve">Kipcon states its understanding that GAF “has issued or will issue” the full roof warranty to the contractor once the roof is repaired.</w:t>
      </w:r>
    </w:p>
    <w:p>
      <w:pPr>
        <w:pStyle w:val="ListParagraph"/>
        <w:numPr>
          <w:ilvl w:val="0"/>
          <w:numId w:val="3"/>
        </w:numPr>
        <w:spacing w:after="70" w:line="276"/>
      </w:pPr>
      <w:r>
        <w:rPr>
          <w:rFonts w:ascii="Arial" w:cs="Arial" w:eastAsia="Arial" w:hAnsi="Arial"/>
          <w:sz w:val="22"/>
          <w:szCs w:val="22"/>
        </w:rPr>
        <w:t xml:space="preserve">Skyline noted the deck was installed over most of the roof without clear indication that a final manufacturer inspection occurred.</w:t>
      </w:r>
    </w:p>
    <w:p>
      <w:pPr>
        <w:spacing w:after="40" w:before="60" w:line="276"/>
      </w:pPr>
      <w:r>
        <w:rPr>
          <w:rFonts w:ascii="Arial" w:cs="Arial" w:eastAsia="Arial" w:hAnsi="Arial"/>
          <w:b/>
          <w:bCs/>
          <w:color w:val="2E75B6"/>
          <w:sz w:val="22"/>
          <w:szCs w:val="22"/>
        </w:rPr>
        <w:t xml:space="preserve">Questions for HDG. </w:t>
      </w:r>
    </w:p>
    <w:p>
      <w:pPr>
        <w:pStyle w:val="ListParagraph"/>
        <w:numPr>
          <w:ilvl w:val="0"/>
          <w:numId w:val="4"/>
        </w:numPr>
        <w:spacing w:after="70" w:line="276"/>
      </w:pPr>
      <w:r>
        <w:rPr>
          <w:rFonts w:ascii="Arial" w:cs="Arial" w:eastAsia="Arial" w:hAnsi="Arial"/>
          <w:sz w:val="22"/>
          <w:szCs w:val="22"/>
        </w:rPr>
        <w:t xml:space="preserve">Is there an enforceable GAF warranty on the new (2025) assembly today, and if so, of what type, length, and to whom is it issued (Association vs. contractor)?</w:t>
      </w:r>
    </w:p>
    <w:p>
      <w:pPr>
        <w:pStyle w:val="ListParagraph"/>
        <w:numPr>
          <w:ilvl w:val="0"/>
          <w:numId w:val="4"/>
        </w:numPr>
        <w:spacing w:after="70" w:line="276"/>
      </w:pPr>
      <w:r>
        <w:rPr>
          <w:rFonts w:ascii="Arial" w:cs="Arial" w:eastAsia="Arial" w:hAnsi="Arial"/>
          <w:sz w:val="22"/>
          <w:szCs w:val="22"/>
        </w:rPr>
        <w:t xml:space="preserve">What conditions (coverboard, repair, inspection) does GAF require for warranty, and are they met?</w:t>
      </w:r>
    </w:p>
    <w:p>
      <w:pPr>
        <w:pStyle w:val="ListParagraph"/>
        <w:numPr>
          <w:ilvl w:val="0"/>
          <w:numId w:val="4"/>
        </w:numPr>
        <w:spacing w:after="70" w:line="276"/>
      </w:pPr>
      <w:r>
        <w:rPr>
          <w:rFonts w:ascii="Arial" w:cs="Arial" w:eastAsia="Arial" w:hAnsi="Arial"/>
          <w:sz w:val="22"/>
          <w:szCs w:val="22"/>
        </w:rPr>
        <w:t xml:space="preserve">Were interim and/or final GAF inspections performed, and is a final inspection still possible given the membrane is now decked over?</w:t>
      </w:r>
    </w:p>
    <w:p>
      <w:pPr>
        <w:pStyle w:val="ListParagraph"/>
        <w:numPr>
          <w:ilvl w:val="0"/>
          <w:numId w:val="4"/>
        </w:numPr>
        <w:spacing w:after="70" w:line="276"/>
      </w:pPr>
      <w:r>
        <w:rPr>
          <w:rFonts w:ascii="Arial" w:cs="Arial" w:eastAsia="Arial" w:hAnsi="Arial"/>
          <w:sz w:val="22"/>
          <w:szCs w:val="22"/>
        </w:rPr>
        <w:t xml:space="preserve">What steps are needed to secure a valid, transferable warranty in the Association's favor?</w:t>
      </w:r>
    </w:p>
    <w:p>
      <w:pPr>
        <w:pStyle w:val="Heading2"/>
        <w:spacing w:after="100" w:before="220"/>
      </w:pPr>
      <w:r>
        <w:rPr>
          <w:rFonts w:ascii="Arial" w:cs="Arial" w:eastAsia="Arial" w:hAnsi="Arial"/>
        </w:rPr>
        <w:t xml:space="preserve">J. Project Documentation and Process</w:t>
      </w:r>
    </w:p>
    <w:p>
      <w:pPr>
        <w:spacing w:after="40" w:before="0" w:line="276"/>
      </w:pPr>
      <w:r>
        <w:rPr>
          <w:rFonts w:ascii="Arial" w:cs="Arial" w:eastAsia="Arial" w:hAnsi="Arial"/>
          <w:b/>
          <w:bCs/>
          <w:color w:val="1F3864"/>
          <w:sz w:val="22"/>
          <w:szCs w:val="22"/>
        </w:rPr>
        <w:t xml:space="preserve">On record. </w:t>
      </w:r>
    </w:p>
    <w:p>
      <w:pPr>
        <w:pStyle w:val="ListParagraph"/>
        <w:numPr>
          <w:ilvl w:val="0"/>
          <w:numId w:val="3"/>
        </w:numPr>
        <w:spacing w:after="70" w:line="276"/>
      </w:pPr>
      <w:r>
        <w:rPr>
          <w:rFonts w:ascii="Arial" w:cs="Arial" w:eastAsia="Arial" w:hAnsi="Arial"/>
          <w:sz w:val="22"/>
          <w:szCs w:val="22"/>
        </w:rPr>
        <w:t xml:space="preserve">Kipcon states there are no written change orders, and that communications and approvals were largely verbal/by email rather than formalized.</w:t>
      </w:r>
    </w:p>
    <w:p>
      <w:pPr>
        <w:pStyle w:val="ListParagraph"/>
        <w:numPr>
          <w:ilvl w:val="0"/>
          <w:numId w:val="3"/>
        </w:numPr>
        <w:spacing w:after="70" w:line="276"/>
      </w:pPr>
      <w:r>
        <w:rPr>
          <w:rFonts w:ascii="Arial" w:cs="Arial" w:eastAsia="Arial" w:hAnsi="Arial"/>
          <w:sz w:val="22"/>
          <w:szCs w:val="22"/>
        </w:rPr>
        <w:t xml:space="preserve">The executed specification requires that changes and substitutions be made in writing and approved (“All Changes in Writing”; substitutions require written request and written owner approval).</w:t>
      </w:r>
    </w:p>
    <w:p>
      <w:pPr>
        <w:pStyle w:val="ListParagraph"/>
        <w:numPr>
          <w:ilvl w:val="0"/>
          <w:numId w:val="3"/>
        </w:numPr>
        <w:spacing w:after="70" w:line="276"/>
      </w:pPr>
      <w:r>
        <w:rPr>
          <w:rFonts w:ascii="Arial" w:cs="Arial" w:eastAsia="Arial" w:hAnsi="Arial"/>
          <w:sz w:val="22"/>
          <w:szCs w:val="22"/>
        </w:rPr>
        <w:t xml:space="preserve">Tear-off photos are dated September 26–30, 2025; installation photos are dated November 2025.</w:t>
      </w:r>
    </w:p>
    <w:p>
      <w:pPr>
        <w:spacing w:after="40" w:before="60" w:line="276"/>
      </w:pPr>
      <w:r>
        <w:rPr>
          <w:rFonts w:ascii="Arial" w:cs="Arial" w:eastAsia="Arial" w:hAnsi="Arial"/>
          <w:b/>
          <w:bCs/>
          <w:color w:val="2E75B6"/>
          <w:sz w:val="22"/>
          <w:szCs w:val="22"/>
        </w:rPr>
        <w:t xml:space="preserve">Questions for HDG. </w:t>
      </w:r>
    </w:p>
    <w:p>
      <w:pPr>
        <w:pStyle w:val="ListParagraph"/>
        <w:numPr>
          <w:ilvl w:val="0"/>
          <w:numId w:val="4"/>
        </w:numPr>
        <w:spacing w:after="70" w:line="276"/>
      </w:pPr>
      <w:r>
        <w:rPr>
          <w:rFonts w:ascii="Arial" w:cs="Arial" w:eastAsia="Arial" w:hAnsi="Arial"/>
          <w:sz w:val="22"/>
          <w:szCs w:val="22"/>
        </w:rPr>
        <w:t xml:space="preserve">Identify each deviation from the executed specification and whether it was authorized in writing as the contract requires.</w:t>
      </w:r>
    </w:p>
    <w:p>
      <w:pPr>
        <w:pStyle w:val="ListParagraph"/>
        <w:numPr>
          <w:ilvl w:val="0"/>
          <w:numId w:val="4"/>
        </w:numPr>
        <w:spacing w:after="70" w:line="276"/>
      </w:pPr>
      <w:r>
        <w:rPr>
          <w:rFonts w:ascii="Arial" w:cs="Arial" w:eastAsia="Arial" w:hAnsi="Arial"/>
          <w:sz w:val="22"/>
          <w:szCs w:val="22"/>
        </w:rPr>
        <w:t xml:space="preserve">Identify what interim/final inspection records, punch lists, and approvals should exist and are missing.</w:t>
      </w:r>
    </w:p>
    <w:p>
      <w:pPr>
        <w:pStyle w:val="ListParagraph"/>
        <w:numPr>
          <w:ilvl w:val="0"/>
          <w:numId w:val="4"/>
        </w:numPr>
        <w:spacing w:after="70" w:line="276"/>
      </w:pPr>
      <w:r>
        <w:rPr>
          <w:rFonts w:ascii="Arial" w:cs="Arial" w:eastAsia="Arial" w:hAnsi="Arial"/>
          <w:sz w:val="22"/>
          <w:szCs w:val="22"/>
        </w:rPr>
        <w:t xml:space="preserve">Compile the documentation the Association should request or obtain to complete the record.</w:t>
      </w:r>
    </w:p>
    <w:p>
      <w:pPr>
        <w:pStyle w:val="Heading1"/>
        <w:spacing w:after="140" w:before="280"/>
      </w:pPr>
      <w:r>
        <w:rPr>
          <w:rFonts w:ascii="Arial" w:cs="Arial" w:eastAsia="Arial" w:hAnsi="Arial"/>
        </w:rPr>
        <w:t xml:space="preserve">6. Requested Deliverables</w:t>
      </w:r>
    </w:p>
    <w:p>
      <w:pPr>
        <w:spacing w:after="120" w:before="0" w:line="276"/>
      </w:pPr>
      <w:r>
        <w:rPr>
          <w:rFonts w:ascii="Arial" w:cs="Arial" w:eastAsia="Arial" w:hAnsi="Arial"/>
          <w:sz w:val="22"/>
          <w:szCs w:val="22"/>
        </w:rPr>
        <w:t xml:space="preserve">The Board requests a written report from HDG that includes the following:</w:t>
      </w:r>
    </w:p>
    <w:p>
      <w:pPr>
        <w:pStyle w:val="ListParagraph"/>
        <w:numPr>
          <w:ilvl w:val="0"/>
          <w:numId w:val="3"/>
        </w:numPr>
        <w:spacing w:after="70" w:line="276"/>
      </w:pPr>
      <w:r>
        <w:rPr>
          <w:rFonts w:ascii="Arial" w:cs="Arial" w:eastAsia="Arial" w:hAnsi="Arial"/>
          <w:sz w:val="22"/>
          <w:szCs w:val="22"/>
        </w:rPr>
        <w:t xml:space="preserve">A factual description of the as-built roof condition, supported by core sampling and field observation while deck access is open.</w:t>
      </w:r>
    </w:p>
    <w:p>
      <w:pPr>
        <w:pStyle w:val="ListParagraph"/>
        <w:numPr>
          <w:ilvl w:val="0"/>
          <w:numId w:val="3"/>
        </w:numPr>
        <w:spacing w:after="70" w:line="276"/>
      </w:pPr>
      <w:r>
        <w:rPr>
          <w:rFonts w:ascii="Arial" w:cs="Arial" w:eastAsia="Arial" w:hAnsi="Arial"/>
          <w:sz w:val="22"/>
          <w:szCs w:val="22"/>
        </w:rPr>
        <w:t xml:space="preserve">For each work item in Section 5, HDG's findings and professional opinion, including (a) compliance with the executed contract specifications and (b) compliance with generally accepted roofing practice and manufacturer requirements.</w:t>
      </w:r>
    </w:p>
    <w:p>
      <w:pPr>
        <w:pStyle w:val="ListParagraph"/>
        <w:numPr>
          <w:ilvl w:val="0"/>
          <w:numId w:val="3"/>
        </w:numPr>
        <w:spacing w:after="70" w:line="276"/>
      </w:pPr>
      <w:r>
        <w:rPr>
          <w:rFonts w:ascii="Arial" w:cs="Arial" w:eastAsia="Arial" w:hAnsi="Arial"/>
          <w:sz w:val="22"/>
          <w:szCs w:val="22"/>
        </w:rPr>
        <w:t xml:space="preserve">A professional opinion on the most probable cause of the east-side leak and seam damage, and on the adequacy of the proposed repair.</w:t>
      </w:r>
    </w:p>
    <w:p>
      <w:pPr>
        <w:pStyle w:val="ListParagraph"/>
        <w:numPr>
          <w:ilvl w:val="0"/>
          <w:numId w:val="3"/>
        </w:numPr>
        <w:spacing w:after="70" w:line="276"/>
      </w:pPr>
      <w:r>
        <w:rPr>
          <w:rFonts w:ascii="Arial" w:cs="Arial" w:eastAsia="Arial" w:hAnsi="Arial"/>
          <w:sz w:val="22"/>
          <w:szCs w:val="22"/>
        </w:rPr>
        <w:t xml:space="preserve">Verification of moisture extent and the number of roofing layers, with core sample locations and results.</w:t>
      </w:r>
    </w:p>
    <w:p>
      <w:pPr>
        <w:pStyle w:val="ListParagraph"/>
        <w:numPr>
          <w:ilvl w:val="0"/>
          <w:numId w:val="3"/>
        </w:numPr>
        <w:spacing w:after="70" w:line="276"/>
      </w:pPr>
      <w:r>
        <w:rPr>
          <w:rFonts w:ascii="Arial" w:cs="Arial" w:eastAsia="Arial" w:hAnsi="Arial"/>
          <w:sz w:val="22"/>
          <w:szCs w:val="22"/>
        </w:rPr>
        <w:t xml:space="preserve">A determination of GAF warranty status and the steps required to secure a valid warranty for the Association.</w:t>
      </w:r>
    </w:p>
    <w:p>
      <w:pPr>
        <w:pStyle w:val="ListParagraph"/>
        <w:numPr>
          <w:ilvl w:val="0"/>
          <w:numId w:val="3"/>
        </w:numPr>
        <w:spacing w:after="70" w:line="276"/>
      </w:pPr>
      <w:r>
        <w:rPr>
          <w:rFonts w:ascii="Arial" w:cs="Arial" w:eastAsia="Arial" w:hAnsi="Arial"/>
          <w:sz w:val="22"/>
          <w:szCs w:val="22"/>
        </w:rPr>
        <w:t xml:space="preserve">Recommendations for remediation, with priority and indicative cost ranges where possible.</w:t>
      </w:r>
    </w:p>
    <w:p>
      <w:pPr>
        <w:pStyle w:val="ListParagraph"/>
        <w:numPr>
          <w:ilvl w:val="0"/>
          <w:numId w:val="3"/>
        </w:numPr>
        <w:spacing w:after="70" w:line="276"/>
      </w:pPr>
      <w:r>
        <w:rPr>
          <w:rFonts w:ascii="Arial" w:cs="Arial" w:eastAsia="Arial" w:hAnsi="Arial"/>
          <w:sz w:val="22"/>
          <w:szCs w:val="22"/>
        </w:rPr>
        <w:t xml:space="preserve">A consolidated list of questions and concerns for the Board to put to Kipcon and to Ready Home.</w:t>
      </w:r>
    </w:p>
    <w:p>
      <w:pPr>
        <w:pStyle w:val="Heading1"/>
        <w:spacing w:after="140" w:before="280"/>
      </w:pPr>
      <w:r>
        <w:rPr>
          <w:rFonts w:ascii="Arial" w:cs="Arial" w:eastAsia="Arial" w:hAnsi="Arial"/>
        </w:rPr>
        <w:t xml:space="preserve">7. Access, Sequencing, and Evidence Preservation</w:t>
      </w:r>
    </w:p>
    <w:p>
      <w:pPr>
        <w:spacing w:after="120" w:before="0" w:line="276"/>
      </w:pPr>
      <w:r>
        <w:rPr>
          <w:rFonts w:ascii="Arial" w:cs="Arial" w:eastAsia="Arial" w:hAnsi="Arial"/>
          <w:b/>
          <w:bCs/>
          <w:color w:val="1F3864"/>
          <w:sz w:val="22"/>
          <w:szCs w:val="22"/>
        </w:rPr>
        <w:t xml:space="preserve">Time the inspection to open-deck access. </w:t>
      </w:r>
      <w:r>
        <w:rPr>
          <w:rFonts w:ascii="Arial" w:cs="Arial" w:eastAsia="Arial" w:hAnsi="Arial"/>
          <w:sz w:val="22"/>
          <w:szCs w:val="22"/>
        </w:rPr>
        <w:t xml:space="preserve">Because the paver deck conceals the membrane across most of the roof, the membrane, drains, seams, and assembly can only be examined when sections of decking are lifted. The Board asks HDG to schedule field work (including core sampling) to coincide with open-deck access rather than after the deck is reinstalled.</w:t>
      </w:r>
    </w:p>
    <w:p>
      <w:pPr>
        <w:pStyle w:val="ListParagraph"/>
        <w:numPr>
          <w:ilvl w:val="0"/>
          <w:numId w:val="3"/>
        </w:numPr>
        <w:spacing w:after="70" w:line="276"/>
      </w:pPr>
      <w:r>
        <w:rPr>
          <w:rFonts w:ascii="Arial" w:cs="Arial" w:eastAsia="Arial" w:hAnsi="Arial"/>
          <w:sz w:val="22"/>
          <w:szCs w:val="22"/>
        </w:rPr>
        <w:t xml:space="preserve">Core sampling should be performed while sections are exposed, at representative and suspected-wet locations and adjacent to drains, with sample areas properly repaired afterward.</w:t>
      </w:r>
    </w:p>
    <w:p>
      <w:pPr>
        <w:pStyle w:val="ListParagraph"/>
        <w:numPr>
          <w:ilvl w:val="0"/>
          <w:numId w:val="3"/>
        </w:numPr>
        <w:spacing w:after="70" w:line="276"/>
      </w:pPr>
      <w:r>
        <w:rPr>
          <w:rFonts w:ascii="Arial" w:cs="Arial" w:eastAsia="Arial" w:hAnsi="Arial"/>
          <w:sz w:val="22"/>
          <w:szCs w:val="22"/>
        </w:rPr>
        <w:t xml:space="preserve">All exposed areas should be photographed before and after lifting to document the condition as found and to avoid any dispute over who disturbed the membrane.</w:t>
      </w:r>
    </w:p>
    <w:p>
      <w:pPr>
        <w:pStyle w:val="ListParagraph"/>
        <w:numPr>
          <w:ilvl w:val="0"/>
          <w:numId w:val="3"/>
        </w:numPr>
        <w:spacing w:after="70" w:line="276"/>
      </w:pPr>
      <w:r>
        <w:rPr>
          <w:rFonts w:ascii="Arial" w:cs="Arial" w:eastAsia="Arial" w:hAnsi="Arial"/>
          <w:sz w:val="22"/>
          <w:szCs w:val="22"/>
        </w:rPr>
        <w:t xml:space="preserve">Care should be taken not to traffic or damage the exposed membrane near drains during inspection.</w:t>
      </w:r>
    </w:p>
    <w:p>
      <w:pPr>
        <w:pStyle w:val="ListParagraph"/>
        <w:numPr>
          <w:ilvl w:val="0"/>
          <w:numId w:val="3"/>
        </w:numPr>
        <w:spacing w:after="70" w:line="276"/>
      </w:pPr>
      <w:r>
        <w:rPr>
          <w:rFonts w:ascii="Arial" w:cs="Arial" w:eastAsia="Arial" w:hAnsi="Arial"/>
          <w:sz w:val="22"/>
          <w:szCs w:val="22"/>
        </w:rPr>
        <w:t xml:space="preserve">To the extent the contractor or Kipcon opens areas for the proposed repair, that work presents a natural window for HDG's examination.</w:t>
      </w:r>
    </w:p>
    <w:p>
      <w:pPr>
        <w:pStyle w:val="Heading1"/>
        <w:spacing w:after="140" w:before="280"/>
      </w:pPr>
      <w:r>
        <w:rPr>
          <w:rFonts w:ascii="Arial" w:cs="Arial" w:eastAsia="Arial" w:hAnsi="Arial"/>
        </w:rPr>
        <w:t xml:space="preserve">8. Standard of Assessment</w:t>
      </w:r>
    </w:p>
    <w:p>
      <w:pPr>
        <w:spacing w:after="120" w:before="0" w:line="276"/>
      </w:pPr>
      <w:r>
        <w:rPr>
          <w:rFonts w:ascii="Arial" w:cs="Arial" w:eastAsia="Arial" w:hAnsi="Arial"/>
          <w:sz w:val="22"/>
          <w:szCs w:val="22"/>
        </w:rPr>
        <w:t xml:space="preserve">Throughout, the Board asks HDG to evaluate the installation against two yardsticks and to keep them distinct in the report: (1) the executed Kipcon contract specifications for this project, and (2) generally accepted roofing practice and the membrane manufacturer's published requirements. Where a deviation is attributable to a genuine field constraint, the Board asks HDG to say so and to identify whether the constraint could reasonably have been addressed in design or execution.</w:t>
      </w:r>
    </w:p>
    <w:p>
      <w:pPr>
        <w:pStyle w:val="Heading1"/>
        <w:spacing w:after="140" w:before="280"/>
      </w:pPr>
      <w:r>
        <w:rPr>
          <w:rFonts w:ascii="Arial" w:cs="Arial" w:eastAsia="Arial" w:hAnsi="Arial"/>
        </w:rPr>
        <w:t xml:space="preserve">9. Limitations</w:t>
      </w:r>
    </w:p>
    <w:p>
      <w:pPr>
        <w:spacing w:after="120" w:before="0" w:line="276"/>
      </w:pPr>
      <w:r>
        <w:rPr>
          <w:rFonts w:ascii="Arial" w:cs="Arial" w:eastAsia="Arial" w:hAnsi="Arial"/>
          <w:color w:val="595959"/>
          <w:sz w:val="22"/>
          <w:szCs w:val="22"/>
        </w:rPr>
        <w:t xml:space="preserve">This exhibit is a statement of the Board's questions and the existing factual record; it is not a set of conclusions. HDG is engaged for its independent professional judgment. Determinations of legal responsibility, contractual liability, credits, and remedies are reserved to the Association and its counsel; HDG's role is to establish the technical facts and opinions that inform those determinations.</w:t>
      </w:r>
    </w:p>
    <w:p>
      <w:pPr>
        <w:pStyle w:val="Heading1"/>
        <w:spacing w:after="140" w:before="280"/>
      </w:pPr>
      <w:r>
        <w:rPr>
          <w:rFonts w:ascii="Arial" w:cs="Arial" w:eastAsia="Arial" w:hAnsi="Arial"/>
        </w:rPr>
        <w:t xml:space="preserve">10. Points of 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bCs/>
                <w:color w:val="000000"/>
                <w:sz w:val="20"/>
                <w:szCs w:val="20"/>
              </w:rPr>
              <w:t xml:space="preserve">Association (Client)</w:t>
            </w:r>
          </w:p>
        </w:tc>
        <w:tc>
          <w:tcPr>
            <w:tcW w:type="dxa" w:w="63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val="false"/>
                <w:bCs w:val="false"/>
                <w:color w:val="000000"/>
                <w:sz w:val="20"/>
                <w:szCs w:val="20"/>
              </w:rPr>
              <w:t xml:space="preserve">Andy Mechavich, President — andy.mechavich@gmail.com</w:t>
            </w:r>
          </w:p>
        </w:tc>
      </w:tr>
      <w:tr>
        <w:tc>
          <w:tcPr>
            <w:tcW w:type="dxa" w:w="30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bCs/>
                <w:color w:val="000000"/>
                <w:sz w:val="20"/>
                <w:szCs w:val="20"/>
              </w:rPr>
              <w:t xml:space="preserve">Consultant</w:t>
            </w:r>
          </w:p>
        </w:tc>
        <w:tc>
          <w:tcPr>
            <w:tcW w:type="dxa" w:w="63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val="false"/>
                <w:bCs w:val="false"/>
                <w:color w:val="000000"/>
                <w:sz w:val="20"/>
                <w:szCs w:val="20"/>
              </w:rPr>
              <w:t xml:space="preserve">Hutchinson Design Group, Ltd. — Thomas W. Hutchinson, Principal</w:t>
            </w:r>
          </w:p>
        </w:tc>
      </w:tr>
      <w:tr>
        <w:tc>
          <w:tcPr>
            <w:tcW w:type="dxa" w:w="30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bCs/>
                <w:color w:val="000000"/>
                <w:sz w:val="20"/>
                <w:szCs w:val="20"/>
              </w:rPr>
              <w:t xml:space="preserve">Existing vendors</w:t>
            </w:r>
          </w:p>
        </w:tc>
        <w:tc>
          <w:tcPr>
            <w:tcW w:type="dxa" w:w="63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tcPr>
          <w:p>
            <w:r>
              <w:rPr>
                <w:rFonts w:ascii="Arial" w:cs="Arial" w:eastAsia="Arial" w:hAnsi="Arial"/>
                <w:b w:val="false"/>
                <w:bCs w:val="false"/>
                <w:color w:val="000000"/>
                <w:sz w:val="20"/>
                <w:szCs w:val="20"/>
              </w:rPr>
              <w:t xml:space="preserve">Kipcon Great Lakes LLC (specification / contract administration); Ready Home, Inc. (contractor)</w:t>
            </w:r>
          </w:p>
        </w:tc>
      </w:tr>
    </w:tbl>
    <w:p>
      <w:pPr>
        <w:spacing w:after="120" w:before="120" w:line="276"/>
      </w:pPr>
      <w:r>
        <w:rPr>
          <w:rFonts w:ascii="Arial" w:cs="Arial" w:eastAsia="Arial" w:hAnsi="Arial"/>
          <w:sz w:val="22"/>
          <w:szCs w:val="22"/>
        </w:rPr>
        <w:t xml:space="preserve"/>
      </w:r>
    </w:p>
    <w:p>
      <w:pPr>
        <w:spacing w:after="120" w:before="0" w:line="276"/>
      </w:pPr>
      <w:r>
        <w:rPr>
          <w:rFonts w:ascii="Arial" w:cs="Arial" w:eastAsia="Arial" w:hAnsi="Arial"/>
          <w:i/>
          <w:iCs/>
          <w:color w:val="595959"/>
          <w:sz w:val="18"/>
          <w:szCs w:val="18"/>
        </w:rPr>
        <w:t xml:space="preserve">Prepared as a working exhibit for the Board's use and for attachment to the HDG engagement. Field photographs are provided under separate cover (Field Photographs exhibit). Figures and quoted specification language should be confirmed against the executed originals before reliance.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r>
      <w:rPr>
        <w:rFonts w:ascii="Arial" w:cs="Arial" w:eastAsia="Arial" w:hAnsi="Arial"/>
        <w:color w:val="595959"/>
        <w:sz w:val="16"/>
        <w:szCs w:val="16"/>
      </w:rPr>
      <w:t xml:space="preserve"> of </w:t>
    </w:r>
    <w:r>
      <w:rPr>
        <w:rFonts w:ascii="Arial" w:cs="Arial" w:eastAsia="Arial" w:hAnsi="Arial"/>
        <w:color w:val="59595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jc w:val="right"/>
    </w:pPr>
    <w:r>
      <w:rPr>
        <w:rFonts w:ascii="Arial" w:cs="Arial" w:eastAsia="Arial" w:hAnsi="Arial"/>
        <w:color w:val="595959"/>
        <w:sz w:val="16"/>
        <w:szCs w:val="16"/>
      </w:rPr>
      <w:t xml:space="preserve">Cheval Club Condominium Association — Scope of Inquiry (HDG)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20" w:hanging="300"/>
      </w:pPr>
    </w:lvl>
  </w:abstractNum>
  <w:abstractNum w:abstractNumId="3" w15:restartNumberingAfterBreak="0">
    <w:multiLevelType w:val="hybridMultilevel"/>
    <w:lvl w:ilvl="0" w15:tentative="1">
      <w:start w:val="1"/>
      <w:numFmt w:val="decimal"/>
      <w:lvlText w:val="%1."/>
      <w:lvlJc w:val="left"/>
      <w:pPr>
        <w:ind w:left="620" w:hanging="300"/>
      </w:pPr>
    </w:lvl>
  </w:abstractNum>
  <w:abstractNum w:abstractNumId="4" w15:restartNumberingAfterBreak="0">
    <w:multiLevelType w:val="hybridMultilevel"/>
    <w:lvl w:ilvl="0" w15:tentative="1">
      <w:start w:val="1"/>
      <w:numFmt w:val="decimal"/>
      <w:lvlText w:val="%1."/>
      <w:lvlJc w:val="left"/>
      <w:pPr>
        <w:ind w:left="620" w:hanging="300"/>
      </w:pPr>
    </w:lvl>
  </w:abstractNum>
  <w:abstractNum w:abstractNumId="5" w15:restartNumberingAfterBreak="0">
    <w:multiLevelType w:val="hybridMultilevel"/>
    <w:lvl w:ilvl="0" w15:tentative="1">
      <w:start w:val="1"/>
      <w:numFmt w:val="decimal"/>
      <w:lvlText w:val="%1."/>
      <w:lvlJc w:val="left"/>
      <w:pPr>
        <w:ind w:left="620" w:hanging="300"/>
      </w:pPr>
    </w:lvl>
  </w:abstractNum>
  <w:num w:numId="1">
    <w:abstractNumId w:val="1"/>
    <w:lvlOverride w:ilvl="0">
      <w:startOverride w:val="1"/>
    </w:lvlOverride>
  </w:num>
  <w:num w:numId="2">
    <w:abstractNumId w:val="5"/>
    <w:lvlOverride w:ilvl="0">
      <w:startOverride w:val="1"/>
    </w:lvlOverride>
  </w:num>
  <w:num w:numId="3">
    <w:abstractNumId w:val="2"/>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864"/>
      <w:sz w:val="26"/>
      <w:szCs w:val="26"/>
    </w:rPr>
  </w:style>
  <w:style w:type="paragraph" w:styleId="Heading2">
    <w:name w:val="Heading 2"/>
    <w:basedOn w:val="Normal"/>
    <w:next w:val="Normal"/>
    <w:qFormat/>
    <w:pPr>
      <w:spacing w:after="100" w:before="220"/>
      <w:outlineLvl w:val="1"/>
    </w:pPr>
    <w:rPr>
      <w:rFonts w:ascii="Arial" w:cs="Arial" w:eastAsia="Arial" w:hAnsi="Arial"/>
      <w:b/>
      <w:bCs/>
      <w:color w:val="2E75B6"/>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2026-05-29T02:14:05.505Z</dcterms:created>
  <dcterms:modified xsi:type="dcterms:W3CDTF">2026-05-29T02:14:05.515Z</dcterms:modified>
</cp:coreProperties>
</file>

<file path=docProps/custom.xml><?xml version="1.0" encoding="utf-8"?>
<Properties xmlns="http://schemas.openxmlformats.org/officeDocument/2006/custom-properties" xmlns:vt="http://schemas.openxmlformats.org/officeDocument/2006/docPropsVTypes"/>
</file>